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2313C">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Times New Roman"/>
          <w:b/>
          <w:kern w:val="0"/>
          <w:sz w:val="28"/>
          <w:szCs w:val="28"/>
        </w:rPr>
      </w:pPr>
      <w:r>
        <w:rPr>
          <w:rFonts w:hint="eastAsia" w:ascii="宋体" w:hAnsi="宋体" w:eastAsia="宋体" w:cs="Times New Roman"/>
          <w:b/>
          <w:kern w:val="0"/>
          <w:sz w:val="28"/>
          <w:szCs w:val="28"/>
          <w:lang w:eastAsia="zh-CN"/>
        </w:rPr>
        <w:t>第十二届</w:t>
      </w:r>
      <w:r>
        <w:rPr>
          <w:rFonts w:hint="eastAsia" w:ascii="宋体" w:hAnsi="宋体" w:eastAsia="宋体" w:cs="Times New Roman"/>
          <w:b/>
          <w:kern w:val="0"/>
          <w:sz w:val="28"/>
          <w:szCs w:val="28"/>
        </w:rPr>
        <w:t>“中华杯”创新创业竞赛方案</w:t>
      </w:r>
    </w:p>
    <w:p w14:paraId="3DBDC86E">
      <w:pPr>
        <w:pStyle w:val="14"/>
        <w:pageBreakBefore w:val="0"/>
        <w:kinsoku/>
        <w:wordWrap/>
        <w:overflowPunct/>
        <w:topLinePunct w:val="0"/>
        <w:bidi w:val="0"/>
        <w:spacing w:after="0" w:line="440" w:lineRule="exact"/>
        <w:ind w:left="560" w:firstLine="0" w:firstLineChars="0"/>
        <w:textAlignment w:val="auto"/>
        <w:rPr>
          <w:rFonts w:hint="eastAsia" w:ascii="宋体" w:hAnsi="宋体" w:eastAsia="宋体"/>
          <w:b/>
          <w:sz w:val="28"/>
          <w:szCs w:val="28"/>
        </w:rPr>
      </w:pPr>
      <w:r>
        <w:rPr>
          <w:rFonts w:hint="eastAsia" w:ascii="宋体" w:hAnsi="宋体" w:eastAsia="宋体"/>
          <w:b/>
          <w:sz w:val="28"/>
          <w:szCs w:val="28"/>
        </w:rPr>
        <w:t>一、竞赛目的</w:t>
      </w:r>
    </w:p>
    <w:p w14:paraId="34BEE91F">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秉承中华职业教育社优良传统，大力弘扬工匠精神，坚持“面向社会、面向青年、面向技能”的竞赛宗旨，为具有创业企业管理能力的技能型</w:t>
      </w:r>
      <w:r>
        <w:rPr>
          <w:rFonts w:ascii="宋体" w:hAnsi="宋体" w:eastAsia="宋体"/>
          <w:sz w:val="28"/>
          <w:szCs w:val="28"/>
        </w:rPr>
        <w:t>人才</w:t>
      </w:r>
      <w:r>
        <w:rPr>
          <w:rFonts w:hint="eastAsia" w:ascii="宋体" w:hAnsi="宋体" w:eastAsia="宋体"/>
          <w:sz w:val="28"/>
          <w:szCs w:val="28"/>
        </w:rPr>
        <w:t>搭建展示技艺的平台，</w:t>
      </w:r>
      <w:r>
        <w:rPr>
          <w:rFonts w:ascii="宋体" w:hAnsi="宋体" w:eastAsia="宋体"/>
          <w:sz w:val="28"/>
          <w:szCs w:val="28"/>
        </w:rPr>
        <w:t>提供切磋交流的载体</w:t>
      </w:r>
      <w:r>
        <w:rPr>
          <w:rFonts w:hint="eastAsia" w:ascii="宋体" w:hAnsi="宋体" w:eastAsia="宋体"/>
          <w:sz w:val="28"/>
          <w:szCs w:val="28"/>
        </w:rPr>
        <w:t>，营造推广</w:t>
      </w:r>
      <w:r>
        <w:rPr>
          <w:rFonts w:ascii="宋体" w:hAnsi="宋体" w:eastAsia="宋体"/>
          <w:sz w:val="28"/>
          <w:szCs w:val="28"/>
        </w:rPr>
        <w:t>技能竞赛、提</w:t>
      </w:r>
      <w:r>
        <w:rPr>
          <w:rFonts w:hint="eastAsia" w:ascii="宋体" w:hAnsi="宋体" w:eastAsia="宋体"/>
          <w:sz w:val="28"/>
          <w:szCs w:val="28"/>
        </w:rPr>
        <w:t>升技能</w:t>
      </w:r>
      <w:r>
        <w:rPr>
          <w:rFonts w:ascii="宋体" w:hAnsi="宋体" w:eastAsia="宋体"/>
          <w:sz w:val="28"/>
          <w:szCs w:val="28"/>
        </w:rPr>
        <w:t>水平的</w:t>
      </w:r>
      <w:r>
        <w:rPr>
          <w:rFonts w:hint="eastAsia" w:ascii="宋体" w:hAnsi="宋体" w:eastAsia="宋体"/>
          <w:sz w:val="28"/>
          <w:szCs w:val="28"/>
        </w:rPr>
        <w:t>良好社会</w:t>
      </w:r>
      <w:r>
        <w:rPr>
          <w:rFonts w:ascii="宋体" w:hAnsi="宋体" w:eastAsia="宋体"/>
          <w:sz w:val="28"/>
          <w:szCs w:val="28"/>
        </w:rPr>
        <w:t>氛围</w:t>
      </w:r>
      <w:r>
        <w:rPr>
          <w:rFonts w:hint="eastAsia" w:ascii="宋体" w:hAnsi="宋体" w:eastAsia="宋体"/>
          <w:sz w:val="28"/>
          <w:szCs w:val="28"/>
        </w:rPr>
        <w:t>。</w:t>
      </w:r>
    </w:p>
    <w:p w14:paraId="1B0216D7">
      <w:pPr>
        <w:pStyle w:val="14"/>
        <w:pageBreakBefore w:val="0"/>
        <w:kinsoku/>
        <w:wordWrap/>
        <w:overflowPunct/>
        <w:topLinePunct w:val="0"/>
        <w:bidi w:val="0"/>
        <w:spacing w:after="0" w:line="440" w:lineRule="exact"/>
        <w:ind w:left="560" w:firstLine="0" w:firstLineChars="0"/>
        <w:textAlignment w:val="auto"/>
        <w:rPr>
          <w:rFonts w:hint="eastAsia" w:ascii="宋体" w:hAnsi="宋体" w:eastAsia="宋体"/>
          <w:b/>
          <w:sz w:val="28"/>
          <w:szCs w:val="28"/>
        </w:rPr>
      </w:pPr>
      <w:r>
        <w:rPr>
          <w:rFonts w:hint="eastAsia" w:ascii="宋体" w:hAnsi="宋体" w:eastAsia="宋体"/>
          <w:b/>
          <w:sz w:val="28"/>
          <w:szCs w:val="28"/>
        </w:rPr>
        <w:t>二、主办单位</w:t>
      </w:r>
    </w:p>
    <w:p w14:paraId="3A330202">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上海中华职业教育社</w:t>
      </w:r>
    </w:p>
    <w:p w14:paraId="51E0E0A4">
      <w:pPr>
        <w:pageBreakBefore w:val="0"/>
        <w:kinsoku/>
        <w:wordWrap/>
        <w:overflowPunct/>
        <w:topLinePunct w:val="0"/>
        <w:bidi w:val="0"/>
        <w:spacing w:line="440" w:lineRule="exact"/>
        <w:ind w:firstLine="562" w:firstLineChars="200"/>
        <w:textAlignment w:val="auto"/>
        <w:rPr>
          <w:rFonts w:hint="eastAsia" w:ascii="宋体" w:hAnsi="宋体" w:eastAsia="宋体"/>
          <w:b/>
          <w:sz w:val="28"/>
          <w:szCs w:val="28"/>
        </w:rPr>
      </w:pPr>
      <w:r>
        <w:rPr>
          <w:rFonts w:hint="eastAsia" w:ascii="宋体" w:hAnsi="宋体" w:eastAsia="宋体"/>
          <w:b/>
          <w:sz w:val="28"/>
          <w:szCs w:val="28"/>
        </w:rPr>
        <w:t>三、承办协办单位</w:t>
      </w:r>
    </w:p>
    <w:p w14:paraId="3B16CC38">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奉贤中华职业教育社、上海电子信息职业技术学院、浙江精创教育科技有限公司</w:t>
      </w:r>
    </w:p>
    <w:p w14:paraId="74A5559C">
      <w:pPr>
        <w:pageBreakBefore w:val="0"/>
        <w:kinsoku/>
        <w:wordWrap/>
        <w:overflowPunct/>
        <w:topLinePunct w:val="0"/>
        <w:bidi w:val="0"/>
        <w:spacing w:line="440" w:lineRule="exact"/>
        <w:ind w:firstLine="562" w:firstLineChars="200"/>
        <w:textAlignment w:val="auto"/>
        <w:rPr>
          <w:rFonts w:hint="eastAsia" w:ascii="宋体" w:hAnsi="宋体" w:eastAsia="宋体"/>
          <w:b/>
          <w:sz w:val="28"/>
          <w:szCs w:val="28"/>
        </w:rPr>
      </w:pPr>
      <w:r>
        <w:rPr>
          <w:rFonts w:hint="eastAsia" w:ascii="宋体" w:hAnsi="宋体" w:eastAsia="宋体"/>
          <w:b/>
          <w:sz w:val="28"/>
          <w:szCs w:val="28"/>
        </w:rPr>
        <w:t>四、竞赛对象</w:t>
      </w:r>
    </w:p>
    <w:p w14:paraId="05D236A4">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 xml:space="preserve">本市及长三角地区中、高职院校、技工院校和应用型本科院校普通全日制在校学生学生。每所院校限报三队，每队4名学生。 </w:t>
      </w:r>
    </w:p>
    <w:p w14:paraId="6C86D385">
      <w:pPr>
        <w:pageBreakBefore w:val="0"/>
        <w:kinsoku/>
        <w:wordWrap/>
        <w:overflowPunct/>
        <w:topLinePunct w:val="0"/>
        <w:bidi w:val="0"/>
        <w:spacing w:line="440" w:lineRule="exact"/>
        <w:ind w:firstLine="562" w:firstLineChars="200"/>
        <w:textAlignment w:val="auto"/>
        <w:rPr>
          <w:rFonts w:hint="eastAsia" w:ascii="宋体" w:hAnsi="宋体" w:eastAsia="宋体"/>
          <w:b/>
          <w:sz w:val="28"/>
          <w:szCs w:val="28"/>
        </w:rPr>
      </w:pPr>
      <w:r>
        <w:rPr>
          <w:rFonts w:hint="eastAsia" w:ascii="宋体" w:hAnsi="宋体" w:eastAsia="宋体"/>
          <w:b/>
          <w:sz w:val="28"/>
          <w:szCs w:val="28"/>
        </w:rPr>
        <w:t>五、报名办法</w:t>
      </w:r>
    </w:p>
    <w:p w14:paraId="0B6D7A06">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报名时间：即日起——2024年10月18日17：00；</w:t>
      </w:r>
    </w:p>
    <w:p w14:paraId="01EEF074">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报名方式：登录下方网址：http://www.jcshequn.com/，依次点击“竞赛”-“技能竞赛”-“第十二届上海市“中华杯”职业技能竞赛--创新创业竞赛”，根据提示注册帐号后登陆，并按要求填写好相应报名信息后提交。</w:t>
      </w:r>
    </w:p>
    <w:p w14:paraId="468B556D">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*注：报名时请确认所有信息无误后再提交。</w:t>
      </w:r>
    </w:p>
    <w:p w14:paraId="6A5914C8">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报名联系人：</w:t>
      </w:r>
    </w:p>
    <w:p w14:paraId="767F39DC">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 xml:space="preserve">顾 </w:t>
      </w:r>
      <w:r>
        <w:rPr>
          <w:rFonts w:ascii="宋体" w:hAnsi="宋体" w:eastAsia="宋体"/>
          <w:sz w:val="28"/>
          <w:szCs w:val="28"/>
        </w:rPr>
        <w:t xml:space="preserve"> </w:t>
      </w:r>
      <w:r>
        <w:rPr>
          <w:rFonts w:hint="eastAsia" w:ascii="宋体" w:hAnsi="宋体" w:eastAsia="宋体"/>
          <w:sz w:val="28"/>
          <w:szCs w:val="28"/>
        </w:rPr>
        <w:t xml:space="preserve">滨 </w:t>
      </w:r>
      <w:r>
        <w:rPr>
          <w:rFonts w:ascii="宋体" w:hAnsi="宋体" w:eastAsia="宋体"/>
          <w:sz w:val="28"/>
          <w:szCs w:val="28"/>
        </w:rPr>
        <w:t xml:space="preserve">   </w:t>
      </w:r>
      <w:r>
        <w:rPr>
          <w:rFonts w:hint="eastAsia" w:ascii="宋体" w:hAnsi="宋体" w:eastAsia="宋体"/>
          <w:sz w:val="28"/>
          <w:szCs w:val="28"/>
        </w:rPr>
        <w:t>联系电话（手机）：</w:t>
      </w:r>
      <w:r>
        <w:rPr>
          <w:rFonts w:ascii="宋体" w:hAnsi="宋体" w:eastAsia="宋体"/>
          <w:sz w:val="28"/>
          <w:szCs w:val="28"/>
        </w:rPr>
        <w:t>13818103390</w:t>
      </w:r>
    </w:p>
    <w:p w14:paraId="09DB9AC5">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 xml:space="preserve">滕军燕 </w:t>
      </w:r>
      <w:r>
        <w:rPr>
          <w:rFonts w:ascii="宋体" w:hAnsi="宋体" w:eastAsia="宋体"/>
          <w:sz w:val="28"/>
          <w:szCs w:val="28"/>
        </w:rPr>
        <w:t xml:space="preserve">   </w:t>
      </w:r>
      <w:r>
        <w:rPr>
          <w:rFonts w:hint="eastAsia" w:ascii="宋体" w:hAnsi="宋体" w:eastAsia="宋体"/>
          <w:sz w:val="28"/>
          <w:szCs w:val="28"/>
        </w:rPr>
        <w:t>联系电话（手机）：18017762829</w:t>
      </w:r>
    </w:p>
    <w:p w14:paraId="48CD3622">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 xml:space="preserve">刘子健 </w:t>
      </w:r>
      <w:r>
        <w:rPr>
          <w:rFonts w:ascii="宋体" w:hAnsi="宋体" w:eastAsia="宋体"/>
          <w:sz w:val="28"/>
          <w:szCs w:val="28"/>
        </w:rPr>
        <w:t xml:space="preserve">   </w:t>
      </w:r>
      <w:r>
        <w:rPr>
          <w:rFonts w:hint="eastAsia" w:ascii="宋体" w:hAnsi="宋体" w:eastAsia="宋体"/>
          <w:sz w:val="28"/>
          <w:szCs w:val="28"/>
        </w:rPr>
        <w:t>联系电话（手机）：17602680104</w:t>
      </w:r>
    </w:p>
    <w:p w14:paraId="03A28388">
      <w:pPr>
        <w:pageBreakBefore w:val="0"/>
        <w:kinsoku/>
        <w:wordWrap/>
        <w:overflowPunct/>
        <w:topLinePunct w:val="0"/>
        <w:bidi w:val="0"/>
        <w:spacing w:line="440" w:lineRule="exact"/>
        <w:ind w:firstLine="562" w:firstLineChars="200"/>
        <w:textAlignment w:val="auto"/>
        <w:rPr>
          <w:rFonts w:hint="eastAsia" w:ascii="宋体" w:hAnsi="宋体" w:eastAsia="宋体"/>
          <w:b/>
          <w:sz w:val="28"/>
          <w:szCs w:val="28"/>
        </w:rPr>
      </w:pPr>
      <w:r>
        <w:rPr>
          <w:rFonts w:hint="eastAsia" w:ascii="宋体" w:hAnsi="宋体" w:eastAsia="宋体"/>
          <w:b/>
          <w:sz w:val="28"/>
          <w:szCs w:val="28"/>
        </w:rPr>
        <w:t>六、参赛规则</w:t>
      </w:r>
    </w:p>
    <w:p w14:paraId="0C9CAF55">
      <w:pPr>
        <w:pStyle w:val="14"/>
        <w:pageBreakBefore w:val="0"/>
        <w:kinsoku/>
        <w:wordWrap/>
        <w:overflowPunct/>
        <w:topLinePunct w:val="0"/>
        <w:bidi w:val="0"/>
        <w:spacing w:after="0" w:line="440" w:lineRule="exact"/>
        <w:ind w:left="560" w:firstLine="0" w:firstLineChars="0"/>
        <w:textAlignment w:val="auto"/>
        <w:rPr>
          <w:rFonts w:hint="eastAsia" w:ascii="宋体" w:hAnsi="宋体" w:eastAsia="宋体"/>
          <w:sz w:val="28"/>
          <w:szCs w:val="28"/>
        </w:rPr>
      </w:pPr>
      <w:r>
        <w:rPr>
          <w:rFonts w:hint="eastAsia" w:ascii="宋体" w:hAnsi="宋体" w:eastAsia="宋体"/>
          <w:sz w:val="28"/>
          <w:szCs w:val="28"/>
        </w:rPr>
        <w:t>竞赛项目名称：上海市“中华杯”职业技能竞赛-</w:t>
      </w:r>
      <w:r>
        <w:rPr>
          <w:rFonts w:ascii="宋体" w:hAnsi="宋体" w:eastAsia="宋体"/>
          <w:sz w:val="28"/>
          <w:szCs w:val="28"/>
        </w:rPr>
        <w:t>-</w:t>
      </w:r>
      <w:r>
        <w:rPr>
          <w:rFonts w:hint="eastAsia" w:ascii="宋体" w:hAnsi="宋体" w:eastAsia="宋体"/>
          <w:sz w:val="28"/>
          <w:szCs w:val="28"/>
        </w:rPr>
        <w:t>创新创业竞赛</w:t>
      </w:r>
    </w:p>
    <w:p w14:paraId="71FF08D2">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lang w:eastAsia="zh-Hans"/>
        </w:rPr>
      </w:pPr>
      <w:r>
        <w:rPr>
          <w:rFonts w:hint="eastAsia" w:ascii="宋体" w:hAnsi="宋体" w:eastAsia="宋体"/>
          <w:sz w:val="28"/>
          <w:szCs w:val="28"/>
        </w:rPr>
        <w:t>“中华杯“创新创业技能竞赛融理论与实践于一体、集角色扮演与岗位体验于一身。</w:t>
      </w:r>
      <w:r>
        <w:rPr>
          <w:rFonts w:hint="eastAsia" w:ascii="宋体" w:hAnsi="宋体" w:eastAsia="宋体"/>
          <w:sz w:val="28"/>
          <w:szCs w:val="28"/>
          <w:lang w:eastAsia="zh-Hans"/>
        </w:rPr>
        <w:t>软件模拟环节通过浙江精创教育科技有限公司提供的软件《创新创业实战模拟竞赛对抗平台》进行对抗竞赛。该平台以培养具有创业基本素质和开创型个性的人才为目标，培养</w:t>
      </w:r>
      <w:r>
        <w:rPr>
          <w:rFonts w:hint="eastAsia" w:ascii="宋体" w:hAnsi="宋体" w:eastAsia="宋体"/>
          <w:sz w:val="28"/>
          <w:szCs w:val="28"/>
        </w:rPr>
        <w:t>参赛人员</w:t>
      </w:r>
      <w:r>
        <w:rPr>
          <w:rFonts w:hint="eastAsia" w:ascii="宋体" w:hAnsi="宋体" w:eastAsia="宋体"/>
          <w:sz w:val="28"/>
          <w:szCs w:val="28"/>
          <w:lang w:eastAsia="zh-Hans"/>
        </w:rPr>
        <w:t>创新思维、创新精神、创业意识、创业能力。平台以创业者为视角，模拟创业者从0到1的创业过程，创业者通过寻找合伙人组建创业团队来获取货币、知识产权、实物等创业资源，并通过市场环境分析、人力资源管理、产品服务管理、市场营销管理、融资管理、企业清算等流程让</w:t>
      </w:r>
      <w:r>
        <w:rPr>
          <w:rFonts w:hint="eastAsia" w:ascii="宋体" w:hAnsi="宋体" w:eastAsia="宋体"/>
          <w:sz w:val="28"/>
          <w:szCs w:val="28"/>
        </w:rPr>
        <w:t>参赛人员</w:t>
      </w:r>
      <w:r>
        <w:rPr>
          <w:rFonts w:hint="eastAsia" w:ascii="宋体" w:hAnsi="宋体" w:eastAsia="宋体"/>
          <w:sz w:val="28"/>
          <w:szCs w:val="28"/>
          <w:lang w:eastAsia="zh-Hans"/>
        </w:rPr>
        <w:t>体验创业之路，锻炼战略决策思维。模拟过程逼近现实的市场环境中，采用 AARRR 销售漏斗模型、波特五力模型、时间成本函数、生产函数等快速做出决策，全面体验创业的全过程。参赛团队将在公平公正的市场规则下，在规定的时间内，按企业经营年度展开企业经营竞争模拟。经营伊始，模拟创业企业将通过市场信息获得市场预测和企业资料，对每个市场每个产品的市场情况做出预测。</w:t>
      </w:r>
    </w:p>
    <w:p w14:paraId="5681906A">
      <w:pPr>
        <w:pStyle w:val="14"/>
        <w:pageBreakBefore w:val="0"/>
        <w:kinsoku/>
        <w:wordWrap/>
        <w:overflowPunct/>
        <w:topLinePunct w:val="0"/>
        <w:bidi w:val="0"/>
        <w:spacing w:after="0" w:line="440" w:lineRule="exact"/>
        <w:ind w:left="560" w:firstLine="0" w:firstLineChars="0"/>
        <w:textAlignment w:val="auto"/>
        <w:rPr>
          <w:rFonts w:hint="eastAsia" w:ascii="宋体" w:hAnsi="宋体" w:eastAsia="宋体"/>
          <w:b/>
          <w:sz w:val="28"/>
          <w:szCs w:val="28"/>
        </w:rPr>
      </w:pPr>
      <w:r>
        <w:rPr>
          <w:rFonts w:hint="eastAsia" w:ascii="宋体" w:hAnsi="宋体" w:eastAsia="宋体"/>
          <w:b/>
          <w:sz w:val="28"/>
          <w:szCs w:val="28"/>
        </w:rPr>
        <w:t>七、竞赛内容</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gridCol w:w="6866"/>
      </w:tblGrid>
      <w:tr w14:paraId="3838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14:paraId="438E230D">
            <w:pPr>
              <w:pageBreakBefore w:val="0"/>
              <w:widowControl/>
              <w:kinsoku/>
              <w:wordWrap/>
              <w:overflowPunct/>
              <w:topLinePunct w:val="0"/>
              <w:bidi w:val="0"/>
              <w:spacing w:line="440" w:lineRule="exact"/>
              <w:jc w:val="center"/>
              <w:textAlignment w:val="auto"/>
              <w:rPr>
                <w:rFonts w:hint="eastAsia" w:ascii="宋体" w:hAnsi="宋体" w:eastAsia="宋体"/>
                <w:kern w:val="0"/>
                <w:sz w:val="24"/>
                <w:szCs w:val="24"/>
              </w:rPr>
            </w:pPr>
            <w:r>
              <w:rPr>
                <w:rFonts w:hint="eastAsia" w:ascii="宋体" w:hAnsi="宋体" w:eastAsia="宋体"/>
                <w:kern w:val="0"/>
                <w:sz w:val="24"/>
                <w:szCs w:val="24"/>
              </w:rPr>
              <w:t>考核项目</w:t>
            </w:r>
          </w:p>
        </w:tc>
        <w:tc>
          <w:tcPr>
            <w:tcW w:w="6866" w:type="dxa"/>
            <w:vAlign w:val="center"/>
          </w:tcPr>
          <w:p w14:paraId="3EE37CD2">
            <w:pPr>
              <w:pageBreakBefore w:val="0"/>
              <w:widowControl/>
              <w:kinsoku/>
              <w:wordWrap/>
              <w:overflowPunct/>
              <w:topLinePunct w:val="0"/>
              <w:bidi w:val="0"/>
              <w:spacing w:line="440" w:lineRule="exact"/>
              <w:jc w:val="center"/>
              <w:textAlignment w:val="auto"/>
              <w:rPr>
                <w:rFonts w:hint="eastAsia" w:ascii="宋体" w:hAnsi="宋体" w:eastAsia="宋体"/>
                <w:kern w:val="0"/>
                <w:sz w:val="24"/>
                <w:szCs w:val="24"/>
              </w:rPr>
            </w:pPr>
            <w:r>
              <w:rPr>
                <w:rFonts w:hint="eastAsia" w:ascii="宋体" w:hAnsi="宋体" w:eastAsia="宋体"/>
                <w:kern w:val="0"/>
                <w:sz w:val="24"/>
                <w:szCs w:val="24"/>
              </w:rPr>
              <w:t>考核内容</w:t>
            </w:r>
          </w:p>
        </w:tc>
      </w:tr>
      <w:tr w14:paraId="6775F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14:paraId="6246EEC6">
            <w:pPr>
              <w:pageBreakBefore w:val="0"/>
              <w:widowControl/>
              <w:kinsoku/>
              <w:wordWrap/>
              <w:overflowPunct/>
              <w:topLinePunct w:val="0"/>
              <w:bidi w:val="0"/>
              <w:spacing w:line="440" w:lineRule="exact"/>
              <w:jc w:val="center"/>
              <w:textAlignment w:val="auto"/>
              <w:rPr>
                <w:rFonts w:hint="eastAsia" w:ascii="宋体" w:hAnsi="宋体" w:eastAsia="宋体"/>
                <w:kern w:val="0"/>
                <w:sz w:val="24"/>
                <w:szCs w:val="24"/>
              </w:rPr>
            </w:pPr>
            <w:r>
              <w:rPr>
                <w:rFonts w:hint="eastAsia" w:ascii="宋体" w:hAnsi="宋体" w:eastAsia="宋体"/>
                <w:kern w:val="0"/>
                <w:sz w:val="24"/>
                <w:szCs w:val="24"/>
              </w:rPr>
              <w:t>创业团队组建</w:t>
            </w:r>
          </w:p>
        </w:tc>
        <w:tc>
          <w:tcPr>
            <w:tcW w:w="6866" w:type="dxa"/>
            <w:vAlign w:val="center"/>
          </w:tcPr>
          <w:p w14:paraId="56431B2A">
            <w:pPr>
              <w:pageBreakBefore w:val="0"/>
              <w:widowControl/>
              <w:kinsoku/>
              <w:wordWrap/>
              <w:overflowPunct/>
              <w:topLinePunct w:val="0"/>
              <w:bidi w:val="0"/>
              <w:spacing w:line="440" w:lineRule="exact"/>
              <w:textAlignment w:val="auto"/>
              <w:rPr>
                <w:rFonts w:hint="eastAsia" w:ascii="宋体" w:hAnsi="宋体" w:eastAsia="宋体"/>
                <w:kern w:val="0"/>
                <w:sz w:val="24"/>
                <w:szCs w:val="24"/>
              </w:rPr>
            </w:pPr>
            <w:r>
              <w:rPr>
                <w:rFonts w:hint="eastAsia" w:ascii="宋体" w:hAnsi="宋体" w:eastAsia="宋体"/>
                <w:kern w:val="0"/>
                <w:sz w:val="24"/>
                <w:szCs w:val="24"/>
              </w:rPr>
              <w:t>考核对创业合伙人能力判断、创业合伙人选择的能力</w:t>
            </w:r>
          </w:p>
        </w:tc>
      </w:tr>
      <w:tr w14:paraId="2CB09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14:paraId="3286FBBD">
            <w:pPr>
              <w:pageBreakBefore w:val="0"/>
              <w:widowControl/>
              <w:kinsoku/>
              <w:wordWrap/>
              <w:overflowPunct/>
              <w:topLinePunct w:val="0"/>
              <w:bidi w:val="0"/>
              <w:spacing w:line="440" w:lineRule="exact"/>
              <w:jc w:val="center"/>
              <w:textAlignment w:val="auto"/>
              <w:rPr>
                <w:rFonts w:hint="eastAsia" w:ascii="宋体" w:hAnsi="宋体" w:eastAsia="宋体"/>
                <w:kern w:val="0"/>
                <w:sz w:val="24"/>
                <w:szCs w:val="24"/>
              </w:rPr>
            </w:pPr>
            <w:r>
              <w:rPr>
                <w:rFonts w:hint="eastAsia" w:ascii="宋体" w:hAnsi="宋体" w:eastAsia="宋体"/>
                <w:kern w:val="0"/>
                <w:sz w:val="24"/>
                <w:szCs w:val="24"/>
              </w:rPr>
              <w:t>创业公司成立</w:t>
            </w:r>
          </w:p>
        </w:tc>
        <w:tc>
          <w:tcPr>
            <w:tcW w:w="6866" w:type="dxa"/>
            <w:vAlign w:val="center"/>
          </w:tcPr>
          <w:p w14:paraId="7F745367">
            <w:pPr>
              <w:pageBreakBefore w:val="0"/>
              <w:widowControl/>
              <w:kinsoku/>
              <w:wordWrap/>
              <w:overflowPunct/>
              <w:topLinePunct w:val="0"/>
              <w:bidi w:val="0"/>
              <w:spacing w:line="440" w:lineRule="exact"/>
              <w:textAlignment w:val="auto"/>
              <w:rPr>
                <w:rStyle w:val="15"/>
                <w:rFonts w:hint="default"/>
                <w:kern w:val="0"/>
                <w:sz w:val="24"/>
                <w:szCs w:val="24"/>
              </w:rPr>
            </w:pPr>
            <w:r>
              <w:rPr>
                <w:rStyle w:val="15"/>
                <w:rFonts w:hint="default"/>
                <w:kern w:val="0"/>
                <w:sz w:val="24"/>
                <w:szCs w:val="24"/>
              </w:rPr>
              <w:t>考核对创业公司的创业范围、创业地址选择、公司经营范围变更、工商变更等流程的掌握</w:t>
            </w:r>
          </w:p>
        </w:tc>
      </w:tr>
      <w:tr w14:paraId="3FD5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14:paraId="0E893856">
            <w:pPr>
              <w:pageBreakBefore w:val="0"/>
              <w:widowControl/>
              <w:kinsoku/>
              <w:wordWrap/>
              <w:overflowPunct/>
              <w:topLinePunct w:val="0"/>
              <w:bidi w:val="0"/>
              <w:spacing w:line="440" w:lineRule="exact"/>
              <w:textAlignment w:val="auto"/>
              <w:rPr>
                <w:rFonts w:hint="eastAsia" w:ascii="宋体" w:hAnsi="宋体" w:eastAsia="宋体"/>
                <w:kern w:val="0"/>
                <w:sz w:val="24"/>
                <w:szCs w:val="24"/>
              </w:rPr>
            </w:pPr>
            <w:r>
              <w:rPr>
                <w:rFonts w:hint="eastAsia" w:ascii="宋体" w:hAnsi="宋体" w:eastAsia="宋体"/>
                <w:kern w:val="0"/>
                <w:sz w:val="24"/>
                <w:szCs w:val="24"/>
              </w:rPr>
              <w:t>人力资源管理</w:t>
            </w:r>
          </w:p>
        </w:tc>
        <w:tc>
          <w:tcPr>
            <w:tcW w:w="6866" w:type="dxa"/>
            <w:vAlign w:val="center"/>
          </w:tcPr>
          <w:p w14:paraId="4142EEF1">
            <w:pPr>
              <w:pageBreakBefore w:val="0"/>
              <w:widowControl/>
              <w:kinsoku/>
              <w:wordWrap/>
              <w:overflowPunct/>
              <w:topLinePunct w:val="0"/>
              <w:bidi w:val="0"/>
              <w:spacing w:line="440" w:lineRule="exact"/>
              <w:textAlignment w:val="auto"/>
              <w:rPr>
                <w:rStyle w:val="15"/>
                <w:rFonts w:hint="default"/>
                <w:kern w:val="0"/>
                <w:sz w:val="24"/>
                <w:szCs w:val="24"/>
              </w:rPr>
            </w:pPr>
            <w:r>
              <w:rPr>
                <w:rStyle w:val="15"/>
                <w:rFonts w:hint="default"/>
                <w:kern w:val="0"/>
                <w:sz w:val="24"/>
                <w:szCs w:val="24"/>
              </w:rPr>
              <w:t>考核对公司人员招聘、人员辞退、薪资核算的能力</w:t>
            </w:r>
          </w:p>
        </w:tc>
      </w:tr>
      <w:tr w14:paraId="5CE7C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14:paraId="7BBB1103">
            <w:pPr>
              <w:pageBreakBefore w:val="0"/>
              <w:widowControl/>
              <w:kinsoku/>
              <w:wordWrap/>
              <w:overflowPunct/>
              <w:topLinePunct w:val="0"/>
              <w:bidi w:val="0"/>
              <w:spacing w:line="440" w:lineRule="exact"/>
              <w:jc w:val="center"/>
              <w:textAlignment w:val="auto"/>
              <w:rPr>
                <w:rFonts w:hint="eastAsia" w:ascii="宋体" w:hAnsi="宋体" w:eastAsia="宋体"/>
                <w:kern w:val="0"/>
                <w:sz w:val="24"/>
                <w:szCs w:val="24"/>
              </w:rPr>
            </w:pPr>
            <w:r>
              <w:rPr>
                <w:rFonts w:hint="eastAsia" w:ascii="宋体" w:hAnsi="宋体" w:eastAsia="宋体"/>
                <w:kern w:val="0"/>
                <w:sz w:val="24"/>
                <w:szCs w:val="24"/>
              </w:rPr>
              <w:t>产品服务管理</w:t>
            </w:r>
          </w:p>
        </w:tc>
        <w:tc>
          <w:tcPr>
            <w:tcW w:w="6866" w:type="dxa"/>
            <w:vAlign w:val="center"/>
          </w:tcPr>
          <w:p w14:paraId="528895CD">
            <w:pPr>
              <w:pageBreakBefore w:val="0"/>
              <w:kinsoku/>
              <w:wordWrap/>
              <w:overflowPunct/>
              <w:topLinePunct w:val="0"/>
              <w:autoSpaceDE w:val="0"/>
              <w:autoSpaceDN w:val="0"/>
              <w:bidi w:val="0"/>
              <w:spacing w:line="440" w:lineRule="exact"/>
              <w:textAlignment w:val="auto"/>
              <w:rPr>
                <w:rFonts w:hint="eastAsia" w:ascii="宋体" w:hAnsi="宋体" w:eastAsia="宋体"/>
                <w:kern w:val="0"/>
                <w:sz w:val="24"/>
                <w:szCs w:val="24"/>
              </w:rPr>
            </w:pPr>
            <w:r>
              <w:rPr>
                <w:rFonts w:hint="eastAsia" w:ascii="宋体" w:hAnsi="宋体" w:eastAsia="宋体"/>
                <w:kern w:val="0"/>
                <w:sz w:val="24"/>
                <w:szCs w:val="24"/>
              </w:rPr>
              <w:t>考核对企业产品研发管理、生产计划管理、产量管理的能力</w:t>
            </w:r>
          </w:p>
        </w:tc>
      </w:tr>
      <w:tr w14:paraId="1493E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14:paraId="41E7BDF0">
            <w:pPr>
              <w:pageBreakBefore w:val="0"/>
              <w:widowControl/>
              <w:kinsoku/>
              <w:wordWrap/>
              <w:overflowPunct/>
              <w:topLinePunct w:val="0"/>
              <w:bidi w:val="0"/>
              <w:spacing w:line="440" w:lineRule="exact"/>
              <w:jc w:val="center"/>
              <w:textAlignment w:val="auto"/>
              <w:rPr>
                <w:rFonts w:hint="eastAsia" w:ascii="宋体" w:hAnsi="宋体" w:eastAsia="宋体"/>
                <w:kern w:val="0"/>
                <w:sz w:val="24"/>
                <w:szCs w:val="24"/>
              </w:rPr>
            </w:pPr>
            <w:r>
              <w:rPr>
                <w:rFonts w:hint="eastAsia" w:ascii="宋体" w:hAnsi="宋体" w:eastAsia="宋体"/>
                <w:kern w:val="0"/>
                <w:sz w:val="24"/>
                <w:szCs w:val="24"/>
              </w:rPr>
              <w:t>市场营销管理</w:t>
            </w:r>
          </w:p>
        </w:tc>
        <w:tc>
          <w:tcPr>
            <w:tcW w:w="6866" w:type="dxa"/>
            <w:vAlign w:val="center"/>
          </w:tcPr>
          <w:p w14:paraId="726E8291">
            <w:pPr>
              <w:pageBreakBefore w:val="0"/>
              <w:kinsoku/>
              <w:wordWrap/>
              <w:overflowPunct/>
              <w:topLinePunct w:val="0"/>
              <w:autoSpaceDE w:val="0"/>
              <w:autoSpaceDN w:val="0"/>
              <w:bidi w:val="0"/>
              <w:spacing w:line="440" w:lineRule="exact"/>
              <w:textAlignment w:val="auto"/>
              <w:rPr>
                <w:rFonts w:hint="eastAsia" w:ascii="宋体" w:hAnsi="宋体" w:eastAsia="宋体"/>
                <w:kern w:val="0"/>
                <w:sz w:val="24"/>
                <w:szCs w:val="24"/>
              </w:rPr>
            </w:pPr>
            <w:r>
              <w:rPr>
                <w:rFonts w:hint="eastAsia" w:ascii="宋体" w:hAnsi="宋体" w:eastAsia="宋体"/>
                <w:kern w:val="0"/>
                <w:sz w:val="24"/>
                <w:szCs w:val="24"/>
              </w:rPr>
              <w:t>考核对广告投放管理、博览会订单管理、促销管理、交货管理的能力</w:t>
            </w:r>
          </w:p>
        </w:tc>
      </w:tr>
      <w:tr w14:paraId="5F9EA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14:paraId="083DAEE9">
            <w:pPr>
              <w:pageBreakBefore w:val="0"/>
              <w:widowControl/>
              <w:kinsoku/>
              <w:wordWrap/>
              <w:overflowPunct/>
              <w:topLinePunct w:val="0"/>
              <w:bidi w:val="0"/>
              <w:spacing w:line="440" w:lineRule="exact"/>
              <w:jc w:val="center"/>
              <w:textAlignment w:val="auto"/>
              <w:rPr>
                <w:rFonts w:hint="eastAsia" w:ascii="宋体" w:hAnsi="宋体" w:eastAsia="宋体"/>
                <w:kern w:val="0"/>
                <w:sz w:val="24"/>
                <w:szCs w:val="24"/>
              </w:rPr>
            </w:pPr>
            <w:r>
              <w:rPr>
                <w:rFonts w:hint="eastAsia" w:ascii="宋体" w:hAnsi="宋体" w:eastAsia="宋体"/>
                <w:kern w:val="0"/>
                <w:sz w:val="24"/>
                <w:szCs w:val="24"/>
              </w:rPr>
              <w:t>企业融资管理</w:t>
            </w:r>
          </w:p>
        </w:tc>
        <w:tc>
          <w:tcPr>
            <w:tcW w:w="6866" w:type="dxa"/>
            <w:vAlign w:val="center"/>
          </w:tcPr>
          <w:p w14:paraId="416BCCDA">
            <w:pPr>
              <w:pageBreakBefore w:val="0"/>
              <w:kinsoku/>
              <w:wordWrap/>
              <w:overflowPunct/>
              <w:topLinePunct w:val="0"/>
              <w:autoSpaceDE w:val="0"/>
              <w:autoSpaceDN w:val="0"/>
              <w:bidi w:val="0"/>
              <w:spacing w:line="440" w:lineRule="exact"/>
              <w:textAlignment w:val="auto"/>
              <w:rPr>
                <w:rFonts w:hint="eastAsia" w:ascii="宋体" w:hAnsi="宋体" w:eastAsia="宋体"/>
                <w:kern w:val="0"/>
                <w:sz w:val="24"/>
                <w:szCs w:val="24"/>
              </w:rPr>
            </w:pPr>
            <w:r>
              <w:rPr>
                <w:rFonts w:hint="eastAsia" w:ascii="宋体" w:hAnsi="宋体" w:eastAsia="宋体"/>
                <w:kern w:val="0"/>
                <w:sz w:val="24"/>
                <w:szCs w:val="24"/>
              </w:rPr>
              <w:t>考核对信用贷款、项目贷款、抵押贷款、风险投资等融资方式的流程掌握</w:t>
            </w:r>
          </w:p>
        </w:tc>
      </w:tr>
      <w:tr w14:paraId="64235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14:paraId="648BDCD1">
            <w:pPr>
              <w:pageBreakBefore w:val="0"/>
              <w:widowControl/>
              <w:kinsoku/>
              <w:wordWrap/>
              <w:overflowPunct/>
              <w:topLinePunct w:val="0"/>
              <w:bidi w:val="0"/>
              <w:spacing w:line="440" w:lineRule="exact"/>
              <w:jc w:val="center"/>
              <w:textAlignment w:val="auto"/>
              <w:rPr>
                <w:rFonts w:hint="eastAsia" w:ascii="宋体" w:hAnsi="宋体" w:eastAsia="宋体"/>
                <w:kern w:val="0"/>
                <w:sz w:val="24"/>
                <w:szCs w:val="24"/>
              </w:rPr>
            </w:pPr>
            <w:r>
              <w:rPr>
                <w:rFonts w:hint="eastAsia" w:ascii="宋体" w:hAnsi="宋体" w:eastAsia="宋体"/>
                <w:kern w:val="0"/>
                <w:sz w:val="24"/>
                <w:szCs w:val="24"/>
              </w:rPr>
              <w:t>市场环境管理</w:t>
            </w:r>
          </w:p>
        </w:tc>
        <w:tc>
          <w:tcPr>
            <w:tcW w:w="6866" w:type="dxa"/>
            <w:vAlign w:val="center"/>
          </w:tcPr>
          <w:p w14:paraId="64A33489">
            <w:pPr>
              <w:pageBreakBefore w:val="0"/>
              <w:kinsoku/>
              <w:wordWrap/>
              <w:overflowPunct/>
              <w:topLinePunct w:val="0"/>
              <w:autoSpaceDE w:val="0"/>
              <w:autoSpaceDN w:val="0"/>
              <w:bidi w:val="0"/>
              <w:spacing w:line="440" w:lineRule="exact"/>
              <w:textAlignment w:val="auto"/>
              <w:rPr>
                <w:rFonts w:hint="eastAsia" w:ascii="宋体" w:hAnsi="宋体" w:eastAsia="宋体"/>
                <w:kern w:val="0"/>
                <w:sz w:val="24"/>
                <w:szCs w:val="24"/>
              </w:rPr>
            </w:pPr>
            <w:r>
              <w:rPr>
                <w:rFonts w:hint="eastAsia" w:ascii="宋体" w:hAnsi="宋体" w:eastAsia="宋体"/>
                <w:kern w:val="0"/>
                <w:sz w:val="24"/>
                <w:szCs w:val="24"/>
              </w:rPr>
              <w:t>考核对市场的供应商、替代品、竞争者、新进入者、购买者进行调研并市场竞争分析的能力</w:t>
            </w:r>
          </w:p>
        </w:tc>
      </w:tr>
      <w:tr w14:paraId="13CD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14:paraId="3B48BFC8">
            <w:pPr>
              <w:pageBreakBefore w:val="0"/>
              <w:widowControl/>
              <w:kinsoku/>
              <w:wordWrap/>
              <w:overflowPunct/>
              <w:topLinePunct w:val="0"/>
              <w:bidi w:val="0"/>
              <w:spacing w:line="440" w:lineRule="exact"/>
              <w:textAlignment w:val="auto"/>
              <w:rPr>
                <w:rFonts w:hint="eastAsia" w:ascii="宋体" w:hAnsi="宋体" w:eastAsia="宋体"/>
                <w:kern w:val="0"/>
                <w:sz w:val="24"/>
                <w:szCs w:val="24"/>
              </w:rPr>
            </w:pPr>
            <w:r>
              <w:rPr>
                <w:rFonts w:hint="eastAsia" w:ascii="宋体" w:hAnsi="宋体" w:eastAsia="宋体"/>
                <w:kern w:val="0"/>
                <w:sz w:val="24"/>
                <w:szCs w:val="24"/>
              </w:rPr>
              <w:t>企业清算管理</w:t>
            </w:r>
          </w:p>
        </w:tc>
        <w:tc>
          <w:tcPr>
            <w:tcW w:w="6866" w:type="dxa"/>
            <w:vAlign w:val="center"/>
          </w:tcPr>
          <w:p w14:paraId="70F2204A">
            <w:pPr>
              <w:pageBreakBefore w:val="0"/>
              <w:kinsoku/>
              <w:wordWrap/>
              <w:overflowPunct/>
              <w:topLinePunct w:val="0"/>
              <w:autoSpaceDE w:val="0"/>
              <w:autoSpaceDN w:val="0"/>
              <w:bidi w:val="0"/>
              <w:spacing w:line="440" w:lineRule="exact"/>
              <w:textAlignment w:val="auto"/>
              <w:rPr>
                <w:rFonts w:hint="eastAsia" w:ascii="宋体" w:hAnsi="宋体" w:eastAsia="宋体"/>
                <w:kern w:val="0"/>
                <w:sz w:val="24"/>
                <w:szCs w:val="24"/>
              </w:rPr>
            </w:pPr>
            <w:r>
              <w:rPr>
                <w:rFonts w:hint="eastAsia" w:ascii="宋体" w:hAnsi="宋体" w:eastAsia="宋体"/>
                <w:kern w:val="0"/>
                <w:sz w:val="24"/>
                <w:szCs w:val="24"/>
              </w:rPr>
              <w:t>考核对企业清算流程的掌握</w:t>
            </w:r>
          </w:p>
        </w:tc>
      </w:tr>
    </w:tbl>
    <w:p w14:paraId="5269419B">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竞赛时间安排与流程</w:t>
      </w:r>
    </w:p>
    <w:p w14:paraId="2B06B592">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（一）赛前选拔阶段</w:t>
      </w:r>
    </w:p>
    <w:tbl>
      <w:tblPr>
        <w:tblStyle w:val="8"/>
        <w:tblW w:w="9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9"/>
        <w:gridCol w:w="1701"/>
        <w:gridCol w:w="5836"/>
      </w:tblGrid>
      <w:tr w14:paraId="40E2D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3B7068D9">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时间</w:t>
            </w:r>
          </w:p>
        </w:tc>
        <w:tc>
          <w:tcPr>
            <w:tcW w:w="1701" w:type="dxa"/>
            <w:vAlign w:val="center"/>
          </w:tcPr>
          <w:p w14:paraId="62731942">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流程</w:t>
            </w:r>
          </w:p>
        </w:tc>
        <w:tc>
          <w:tcPr>
            <w:tcW w:w="5836" w:type="dxa"/>
            <w:vAlign w:val="center"/>
          </w:tcPr>
          <w:p w14:paraId="749CDD4D">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内容</w:t>
            </w:r>
          </w:p>
        </w:tc>
      </w:tr>
      <w:tr w14:paraId="76EFD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jc w:val="center"/>
        </w:trPr>
        <w:tc>
          <w:tcPr>
            <w:tcW w:w="1499" w:type="dxa"/>
            <w:vAlign w:val="center"/>
          </w:tcPr>
          <w:p w14:paraId="5A0B48D0">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赛前二个月</w:t>
            </w:r>
          </w:p>
        </w:tc>
        <w:tc>
          <w:tcPr>
            <w:tcW w:w="1701" w:type="dxa"/>
            <w:vAlign w:val="center"/>
          </w:tcPr>
          <w:p w14:paraId="7DF53DCF">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赛前培训会</w:t>
            </w:r>
          </w:p>
        </w:tc>
        <w:tc>
          <w:tcPr>
            <w:tcW w:w="5836" w:type="dxa"/>
            <w:vAlign w:val="center"/>
          </w:tcPr>
          <w:p w14:paraId="44511DC4">
            <w:pPr>
              <w:pageBreakBefore w:val="0"/>
              <w:kinsoku/>
              <w:wordWrap/>
              <w:overflowPunct/>
              <w:topLinePunct w:val="0"/>
              <w:bidi w:val="0"/>
              <w:spacing w:line="440" w:lineRule="exact"/>
              <w:textAlignment w:val="auto"/>
              <w:rPr>
                <w:rFonts w:hint="eastAsia" w:ascii="宋体" w:hAnsi="宋体" w:eastAsia="宋体"/>
                <w:sz w:val="24"/>
                <w:szCs w:val="24"/>
              </w:rPr>
            </w:pPr>
            <w:r>
              <w:rPr>
                <w:rFonts w:hint="eastAsia" w:ascii="宋体" w:hAnsi="宋体" w:eastAsia="宋体"/>
                <w:sz w:val="24"/>
                <w:szCs w:val="24"/>
              </w:rPr>
              <w:t>技术支持单位对选手、指导老师进行培训，使其清楚比赛所用系统的操作内容、流程</w:t>
            </w:r>
          </w:p>
        </w:tc>
      </w:tr>
      <w:tr w14:paraId="298C6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restart"/>
            <w:vAlign w:val="center"/>
          </w:tcPr>
          <w:p w14:paraId="69A012E3">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培训后——报名前</w:t>
            </w:r>
          </w:p>
        </w:tc>
        <w:tc>
          <w:tcPr>
            <w:tcW w:w="1701" w:type="dxa"/>
            <w:vAlign w:val="center"/>
          </w:tcPr>
          <w:p w14:paraId="3D01787D">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赛前选拔</w:t>
            </w:r>
          </w:p>
        </w:tc>
        <w:tc>
          <w:tcPr>
            <w:tcW w:w="5836" w:type="dxa"/>
            <w:vAlign w:val="center"/>
          </w:tcPr>
          <w:p w14:paraId="7C782E12">
            <w:pPr>
              <w:pageBreakBefore w:val="0"/>
              <w:kinsoku/>
              <w:wordWrap/>
              <w:overflowPunct/>
              <w:topLinePunct w:val="0"/>
              <w:bidi w:val="0"/>
              <w:spacing w:line="440" w:lineRule="exact"/>
              <w:textAlignment w:val="auto"/>
              <w:rPr>
                <w:rFonts w:hint="eastAsia" w:ascii="宋体" w:hAnsi="宋体" w:eastAsia="宋体"/>
                <w:sz w:val="24"/>
                <w:szCs w:val="24"/>
              </w:rPr>
            </w:pPr>
            <w:r>
              <w:rPr>
                <w:rFonts w:hint="eastAsia" w:ascii="宋体" w:hAnsi="宋体" w:eastAsia="宋体"/>
                <w:sz w:val="24"/>
                <w:szCs w:val="24"/>
              </w:rPr>
              <w:t>由相关部门下发参赛通知，由各相关从业人员进行组队、训练、或选拔赛</w:t>
            </w:r>
          </w:p>
        </w:tc>
      </w:tr>
      <w:tr w14:paraId="7B0A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continue"/>
            <w:vAlign w:val="center"/>
          </w:tcPr>
          <w:p w14:paraId="095EE100">
            <w:pPr>
              <w:pageBreakBefore w:val="0"/>
              <w:kinsoku/>
              <w:wordWrap/>
              <w:overflowPunct/>
              <w:topLinePunct w:val="0"/>
              <w:bidi w:val="0"/>
              <w:spacing w:line="440" w:lineRule="exact"/>
              <w:ind w:firstLine="480" w:firstLineChars="200"/>
              <w:jc w:val="center"/>
              <w:textAlignment w:val="auto"/>
              <w:rPr>
                <w:rFonts w:hint="eastAsia" w:ascii="宋体" w:hAnsi="宋体" w:eastAsia="宋体"/>
                <w:sz w:val="24"/>
                <w:szCs w:val="24"/>
              </w:rPr>
            </w:pPr>
          </w:p>
        </w:tc>
        <w:tc>
          <w:tcPr>
            <w:tcW w:w="1701" w:type="dxa"/>
            <w:vAlign w:val="center"/>
          </w:tcPr>
          <w:p w14:paraId="17EA6FF4">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赛中选拔</w:t>
            </w:r>
          </w:p>
        </w:tc>
        <w:tc>
          <w:tcPr>
            <w:tcW w:w="5836" w:type="dxa"/>
            <w:vAlign w:val="center"/>
          </w:tcPr>
          <w:p w14:paraId="17D5AAE6">
            <w:pPr>
              <w:pageBreakBefore w:val="0"/>
              <w:kinsoku/>
              <w:wordWrap/>
              <w:overflowPunct/>
              <w:topLinePunct w:val="0"/>
              <w:bidi w:val="0"/>
              <w:spacing w:line="440" w:lineRule="exact"/>
              <w:textAlignment w:val="auto"/>
              <w:rPr>
                <w:rFonts w:hint="eastAsia" w:ascii="宋体" w:hAnsi="宋体" w:eastAsia="宋体"/>
                <w:sz w:val="24"/>
                <w:szCs w:val="24"/>
              </w:rPr>
            </w:pPr>
            <w:r>
              <w:rPr>
                <w:rFonts w:hint="eastAsia" w:ascii="宋体" w:hAnsi="宋体" w:eastAsia="宋体"/>
                <w:sz w:val="24"/>
                <w:szCs w:val="24"/>
              </w:rPr>
              <w:t>由相关部门统一组织，若干个报名队伍于同一时间参与到选拔赛中，并做出整个线下经营模拟操作</w:t>
            </w:r>
          </w:p>
        </w:tc>
      </w:tr>
      <w:tr w14:paraId="35324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continue"/>
            <w:vAlign w:val="center"/>
          </w:tcPr>
          <w:p w14:paraId="4B188C90">
            <w:pPr>
              <w:pageBreakBefore w:val="0"/>
              <w:kinsoku/>
              <w:wordWrap/>
              <w:overflowPunct/>
              <w:topLinePunct w:val="0"/>
              <w:bidi w:val="0"/>
              <w:spacing w:line="440" w:lineRule="exact"/>
              <w:ind w:firstLine="480" w:firstLineChars="200"/>
              <w:jc w:val="center"/>
              <w:textAlignment w:val="auto"/>
              <w:rPr>
                <w:rFonts w:hint="eastAsia" w:ascii="宋体" w:hAnsi="宋体" w:eastAsia="宋体"/>
                <w:sz w:val="24"/>
                <w:szCs w:val="24"/>
              </w:rPr>
            </w:pPr>
          </w:p>
        </w:tc>
        <w:tc>
          <w:tcPr>
            <w:tcW w:w="1701" w:type="dxa"/>
            <w:vAlign w:val="center"/>
          </w:tcPr>
          <w:p w14:paraId="07D554CC">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赛后选拔</w:t>
            </w:r>
          </w:p>
        </w:tc>
        <w:tc>
          <w:tcPr>
            <w:tcW w:w="5836" w:type="dxa"/>
            <w:vAlign w:val="center"/>
          </w:tcPr>
          <w:p w14:paraId="1E22B97A">
            <w:pPr>
              <w:pageBreakBefore w:val="0"/>
              <w:kinsoku/>
              <w:wordWrap/>
              <w:overflowPunct/>
              <w:topLinePunct w:val="0"/>
              <w:bidi w:val="0"/>
              <w:spacing w:line="440" w:lineRule="exact"/>
              <w:textAlignment w:val="auto"/>
              <w:rPr>
                <w:rFonts w:hint="eastAsia" w:ascii="宋体" w:hAnsi="宋体" w:eastAsia="宋体"/>
                <w:sz w:val="24"/>
                <w:szCs w:val="24"/>
              </w:rPr>
            </w:pPr>
            <w:r>
              <w:rPr>
                <w:rFonts w:hint="eastAsia" w:ascii="宋体" w:hAnsi="宋体" w:eastAsia="宋体"/>
                <w:sz w:val="24"/>
                <w:szCs w:val="24"/>
              </w:rPr>
              <w:t>成绩靠前的队伍即可参与本次比赛，并由相关从业人员、带队老师组织报名工作</w:t>
            </w:r>
          </w:p>
        </w:tc>
      </w:tr>
    </w:tbl>
    <w:p w14:paraId="03E2FFF0">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（二）正式竞赛阶段</w:t>
      </w:r>
    </w:p>
    <w:tbl>
      <w:tblPr>
        <w:tblStyle w:val="8"/>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5"/>
        <w:gridCol w:w="2059"/>
        <w:gridCol w:w="1811"/>
        <w:gridCol w:w="2628"/>
        <w:gridCol w:w="2161"/>
      </w:tblGrid>
      <w:tr w14:paraId="0523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2634" w:type="dxa"/>
            <w:gridSpan w:val="2"/>
            <w:vAlign w:val="center"/>
          </w:tcPr>
          <w:p w14:paraId="36815BD3">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时间</w:t>
            </w:r>
          </w:p>
        </w:tc>
        <w:tc>
          <w:tcPr>
            <w:tcW w:w="1811" w:type="dxa"/>
            <w:vAlign w:val="center"/>
          </w:tcPr>
          <w:p w14:paraId="1BAC8BFD">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流程</w:t>
            </w:r>
          </w:p>
        </w:tc>
        <w:tc>
          <w:tcPr>
            <w:tcW w:w="2628" w:type="dxa"/>
            <w:vAlign w:val="center"/>
          </w:tcPr>
          <w:p w14:paraId="458336B0">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内容</w:t>
            </w:r>
          </w:p>
        </w:tc>
        <w:tc>
          <w:tcPr>
            <w:tcW w:w="2161" w:type="dxa"/>
            <w:vAlign w:val="center"/>
          </w:tcPr>
          <w:p w14:paraId="55D5C63E">
            <w:pPr>
              <w:pageBreakBefore w:val="0"/>
              <w:kinsoku/>
              <w:wordWrap/>
              <w:overflowPunct/>
              <w:topLinePunct w:val="0"/>
              <w:bidi w:val="0"/>
              <w:spacing w:line="440" w:lineRule="exact"/>
              <w:ind w:firstLine="480" w:firstLineChars="200"/>
              <w:jc w:val="center"/>
              <w:textAlignment w:val="auto"/>
              <w:rPr>
                <w:rFonts w:hint="eastAsia" w:ascii="宋体" w:hAnsi="宋体" w:eastAsia="宋体"/>
                <w:sz w:val="24"/>
                <w:szCs w:val="24"/>
              </w:rPr>
            </w:pPr>
            <w:r>
              <w:rPr>
                <w:rFonts w:hint="eastAsia" w:ascii="宋体" w:hAnsi="宋体" w:eastAsia="宋体"/>
                <w:sz w:val="24"/>
                <w:szCs w:val="24"/>
              </w:rPr>
              <w:t>备注</w:t>
            </w:r>
          </w:p>
        </w:tc>
      </w:tr>
      <w:tr w14:paraId="7A72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restart"/>
            <w:vAlign w:val="center"/>
          </w:tcPr>
          <w:p w14:paraId="2F2518B5">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竞赛前</w:t>
            </w:r>
          </w:p>
        </w:tc>
        <w:tc>
          <w:tcPr>
            <w:tcW w:w="2059" w:type="dxa"/>
            <w:vAlign w:val="center"/>
          </w:tcPr>
          <w:p w14:paraId="3D319B0A">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竞赛前1个月</w:t>
            </w:r>
          </w:p>
        </w:tc>
        <w:tc>
          <w:tcPr>
            <w:tcW w:w="1811" w:type="dxa"/>
            <w:vAlign w:val="center"/>
          </w:tcPr>
          <w:p w14:paraId="3315ACD2">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赛项说明会</w:t>
            </w:r>
          </w:p>
        </w:tc>
        <w:tc>
          <w:tcPr>
            <w:tcW w:w="4789" w:type="dxa"/>
            <w:gridSpan w:val="2"/>
            <w:vAlign w:val="center"/>
          </w:tcPr>
          <w:p w14:paraId="6193B420">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领队及参赛选手参加、熟悉竞赛规程</w:t>
            </w:r>
          </w:p>
        </w:tc>
      </w:tr>
      <w:tr w14:paraId="5F5A2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continue"/>
            <w:vAlign w:val="center"/>
          </w:tcPr>
          <w:p w14:paraId="083D39BA">
            <w:pPr>
              <w:pageBreakBefore w:val="0"/>
              <w:kinsoku/>
              <w:wordWrap/>
              <w:overflowPunct/>
              <w:topLinePunct w:val="0"/>
              <w:bidi w:val="0"/>
              <w:spacing w:line="440" w:lineRule="exact"/>
              <w:ind w:firstLine="480" w:firstLineChars="200"/>
              <w:jc w:val="center"/>
              <w:textAlignment w:val="auto"/>
              <w:rPr>
                <w:rFonts w:hint="eastAsia" w:ascii="宋体" w:hAnsi="宋体" w:eastAsia="宋体"/>
                <w:sz w:val="24"/>
                <w:szCs w:val="24"/>
              </w:rPr>
            </w:pPr>
          </w:p>
        </w:tc>
        <w:tc>
          <w:tcPr>
            <w:tcW w:w="2059" w:type="dxa"/>
            <w:vAlign w:val="center"/>
          </w:tcPr>
          <w:p w14:paraId="2FDC5409">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赛前2个星期</w:t>
            </w:r>
          </w:p>
        </w:tc>
        <w:tc>
          <w:tcPr>
            <w:tcW w:w="1811" w:type="dxa"/>
            <w:vAlign w:val="center"/>
          </w:tcPr>
          <w:p w14:paraId="3290B157">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裁判培训会</w:t>
            </w:r>
          </w:p>
        </w:tc>
        <w:tc>
          <w:tcPr>
            <w:tcW w:w="4789" w:type="dxa"/>
            <w:gridSpan w:val="2"/>
            <w:vAlign w:val="center"/>
          </w:tcPr>
          <w:p w14:paraId="73F028CD">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裁判及工作人员培训</w:t>
            </w:r>
          </w:p>
        </w:tc>
      </w:tr>
      <w:tr w14:paraId="0E58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575" w:type="dxa"/>
            <w:vMerge w:val="continue"/>
            <w:vAlign w:val="center"/>
          </w:tcPr>
          <w:p w14:paraId="202E8F89">
            <w:pPr>
              <w:pageBreakBefore w:val="0"/>
              <w:kinsoku/>
              <w:wordWrap/>
              <w:overflowPunct/>
              <w:topLinePunct w:val="0"/>
              <w:bidi w:val="0"/>
              <w:spacing w:line="440" w:lineRule="exact"/>
              <w:ind w:firstLine="480" w:firstLineChars="200"/>
              <w:jc w:val="center"/>
              <w:textAlignment w:val="auto"/>
              <w:rPr>
                <w:rFonts w:hint="eastAsia" w:ascii="宋体" w:hAnsi="宋体" w:eastAsia="宋体"/>
                <w:sz w:val="24"/>
                <w:szCs w:val="24"/>
              </w:rPr>
            </w:pPr>
          </w:p>
        </w:tc>
        <w:tc>
          <w:tcPr>
            <w:tcW w:w="2059" w:type="dxa"/>
            <w:vMerge w:val="restart"/>
            <w:vAlign w:val="center"/>
          </w:tcPr>
          <w:p w14:paraId="35454925">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赛前报到日全天</w:t>
            </w:r>
          </w:p>
        </w:tc>
        <w:tc>
          <w:tcPr>
            <w:tcW w:w="1811" w:type="dxa"/>
            <w:vMerge w:val="restart"/>
            <w:vAlign w:val="center"/>
          </w:tcPr>
          <w:p w14:paraId="3E13EA22">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队伍报到及抽签</w:t>
            </w:r>
          </w:p>
        </w:tc>
        <w:tc>
          <w:tcPr>
            <w:tcW w:w="2628" w:type="dxa"/>
            <w:vAlign w:val="center"/>
          </w:tcPr>
          <w:p w14:paraId="1D09DE17">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队伍报到</w:t>
            </w:r>
          </w:p>
        </w:tc>
        <w:tc>
          <w:tcPr>
            <w:tcW w:w="2161" w:type="dxa"/>
            <w:vAlign w:val="center"/>
          </w:tcPr>
          <w:p w14:paraId="1E99D3A0">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09:00-17:00</w:t>
            </w:r>
          </w:p>
        </w:tc>
      </w:tr>
      <w:tr w14:paraId="5852E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75" w:type="dxa"/>
            <w:vMerge w:val="continue"/>
            <w:vAlign w:val="center"/>
          </w:tcPr>
          <w:p w14:paraId="7197DCBD">
            <w:pPr>
              <w:pageBreakBefore w:val="0"/>
              <w:kinsoku/>
              <w:wordWrap/>
              <w:overflowPunct/>
              <w:topLinePunct w:val="0"/>
              <w:bidi w:val="0"/>
              <w:spacing w:line="440" w:lineRule="exact"/>
              <w:ind w:firstLine="480" w:firstLineChars="200"/>
              <w:jc w:val="center"/>
              <w:textAlignment w:val="auto"/>
              <w:rPr>
                <w:rFonts w:hint="eastAsia" w:ascii="宋体" w:hAnsi="宋体" w:eastAsia="宋体"/>
                <w:sz w:val="24"/>
                <w:szCs w:val="24"/>
              </w:rPr>
            </w:pPr>
          </w:p>
        </w:tc>
        <w:tc>
          <w:tcPr>
            <w:tcW w:w="2059" w:type="dxa"/>
            <w:vMerge w:val="continue"/>
            <w:vAlign w:val="center"/>
          </w:tcPr>
          <w:p w14:paraId="69FC33D9">
            <w:pPr>
              <w:pageBreakBefore w:val="0"/>
              <w:kinsoku/>
              <w:wordWrap/>
              <w:overflowPunct/>
              <w:topLinePunct w:val="0"/>
              <w:bidi w:val="0"/>
              <w:spacing w:line="440" w:lineRule="exact"/>
              <w:ind w:firstLine="480" w:firstLineChars="200"/>
              <w:jc w:val="center"/>
              <w:textAlignment w:val="auto"/>
              <w:rPr>
                <w:rFonts w:hint="eastAsia" w:ascii="宋体" w:hAnsi="宋体" w:eastAsia="宋体"/>
                <w:sz w:val="24"/>
                <w:szCs w:val="24"/>
              </w:rPr>
            </w:pPr>
          </w:p>
        </w:tc>
        <w:tc>
          <w:tcPr>
            <w:tcW w:w="1811" w:type="dxa"/>
            <w:vMerge w:val="continue"/>
            <w:vAlign w:val="center"/>
          </w:tcPr>
          <w:p w14:paraId="0B5DE8F9">
            <w:pPr>
              <w:pageBreakBefore w:val="0"/>
              <w:kinsoku/>
              <w:wordWrap/>
              <w:overflowPunct/>
              <w:topLinePunct w:val="0"/>
              <w:bidi w:val="0"/>
              <w:spacing w:line="440" w:lineRule="exact"/>
              <w:ind w:firstLine="480" w:firstLineChars="200"/>
              <w:jc w:val="center"/>
              <w:textAlignment w:val="auto"/>
              <w:rPr>
                <w:rFonts w:hint="eastAsia" w:ascii="宋体" w:hAnsi="宋体" w:eastAsia="宋体"/>
                <w:sz w:val="24"/>
                <w:szCs w:val="24"/>
              </w:rPr>
            </w:pPr>
          </w:p>
        </w:tc>
        <w:tc>
          <w:tcPr>
            <w:tcW w:w="2628" w:type="dxa"/>
            <w:vAlign w:val="center"/>
          </w:tcPr>
          <w:p w14:paraId="2CBF4378">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赛前规则说明会及分组抽签</w:t>
            </w:r>
          </w:p>
        </w:tc>
        <w:tc>
          <w:tcPr>
            <w:tcW w:w="2161" w:type="dxa"/>
            <w:vAlign w:val="center"/>
          </w:tcPr>
          <w:p w14:paraId="408C101C">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18:00-20:00</w:t>
            </w:r>
          </w:p>
        </w:tc>
      </w:tr>
      <w:tr w14:paraId="435D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restart"/>
            <w:vAlign w:val="center"/>
          </w:tcPr>
          <w:p w14:paraId="7E8A085A">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比赛</w:t>
            </w:r>
          </w:p>
          <w:p w14:paraId="106F6520">
            <w:pPr>
              <w:pageBreakBefore w:val="0"/>
              <w:kinsoku/>
              <w:wordWrap/>
              <w:overflowPunct/>
              <w:topLinePunct w:val="0"/>
              <w:bidi w:val="0"/>
              <w:spacing w:line="440" w:lineRule="exact"/>
              <w:jc w:val="center"/>
              <w:textAlignment w:val="auto"/>
              <w:rPr>
                <w:rFonts w:eastAsia="宋体"/>
              </w:rPr>
            </w:pPr>
            <w:r>
              <w:rPr>
                <w:rFonts w:hint="eastAsia" w:ascii="宋体" w:hAnsi="宋体" w:eastAsia="宋体"/>
                <w:sz w:val="24"/>
                <w:szCs w:val="24"/>
              </w:rPr>
              <w:t>时</w:t>
            </w:r>
          </w:p>
        </w:tc>
        <w:tc>
          <w:tcPr>
            <w:tcW w:w="2059" w:type="dxa"/>
            <w:vMerge w:val="restart"/>
            <w:vAlign w:val="center"/>
          </w:tcPr>
          <w:p w14:paraId="1C873CFE">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竞赛日上午</w:t>
            </w:r>
          </w:p>
        </w:tc>
        <w:tc>
          <w:tcPr>
            <w:tcW w:w="1811" w:type="dxa"/>
            <w:vAlign w:val="center"/>
          </w:tcPr>
          <w:p w14:paraId="0B3B90E0">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竞赛开幕式</w:t>
            </w:r>
          </w:p>
        </w:tc>
        <w:tc>
          <w:tcPr>
            <w:tcW w:w="2628" w:type="dxa"/>
            <w:vAlign w:val="center"/>
          </w:tcPr>
          <w:p w14:paraId="0731A87C">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竞赛开幕式</w:t>
            </w:r>
          </w:p>
        </w:tc>
        <w:tc>
          <w:tcPr>
            <w:tcW w:w="2161" w:type="dxa"/>
            <w:vAlign w:val="center"/>
          </w:tcPr>
          <w:p w14:paraId="17195EFD">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08:00-08:30</w:t>
            </w:r>
          </w:p>
        </w:tc>
      </w:tr>
      <w:tr w14:paraId="61FAD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continue"/>
            <w:vAlign w:val="center"/>
          </w:tcPr>
          <w:p w14:paraId="7E3788FB">
            <w:pPr>
              <w:pageBreakBefore w:val="0"/>
              <w:kinsoku/>
              <w:wordWrap/>
              <w:overflowPunct/>
              <w:topLinePunct w:val="0"/>
              <w:bidi w:val="0"/>
              <w:spacing w:line="440" w:lineRule="exact"/>
              <w:ind w:firstLine="480" w:firstLineChars="200"/>
              <w:jc w:val="center"/>
              <w:textAlignment w:val="auto"/>
              <w:rPr>
                <w:rFonts w:hint="eastAsia" w:ascii="宋体" w:hAnsi="宋体" w:eastAsia="宋体"/>
                <w:sz w:val="24"/>
                <w:szCs w:val="24"/>
              </w:rPr>
            </w:pPr>
          </w:p>
        </w:tc>
        <w:tc>
          <w:tcPr>
            <w:tcW w:w="2059" w:type="dxa"/>
            <w:vMerge w:val="continue"/>
            <w:vAlign w:val="center"/>
          </w:tcPr>
          <w:p w14:paraId="338EF55A">
            <w:pPr>
              <w:pageBreakBefore w:val="0"/>
              <w:kinsoku/>
              <w:wordWrap/>
              <w:overflowPunct/>
              <w:topLinePunct w:val="0"/>
              <w:bidi w:val="0"/>
              <w:spacing w:line="440" w:lineRule="exact"/>
              <w:ind w:firstLine="480" w:firstLineChars="200"/>
              <w:jc w:val="center"/>
              <w:textAlignment w:val="auto"/>
              <w:rPr>
                <w:rFonts w:hint="eastAsia" w:ascii="宋体" w:hAnsi="宋体" w:eastAsia="宋体"/>
                <w:sz w:val="24"/>
                <w:szCs w:val="24"/>
              </w:rPr>
            </w:pPr>
          </w:p>
        </w:tc>
        <w:tc>
          <w:tcPr>
            <w:tcW w:w="1811" w:type="dxa"/>
            <w:vAlign w:val="center"/>
          </w:tcPr>
          <w:p w14:paraId="0E675464">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正式竞赛</w:t>
            </w:r>
          </w:p>
        </w:tc>
        <w:tc>
          <w:tcPr>
            <w:tcW w:w="2628" w:type="dxa"/>
            <w:vAlign w:val="center"/>
          </w:tcPr>
          <w:p w14:paraId="2D1D39E0">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模拟经营对抗</w:t>
            </w:r>
          </w:p>
        </w:tc>
        <w:tc>
          <w:tcPr>
            <w:tcW w:w="2161" w:type="dxa"/>
            <w:vAlign w:val="center"/>
          </w:tcPr>
          <w:p w14:paraId="55420D08">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9:00-12:00</w:t>
            </w:r>
          </w:p>
        </w:tc>
      </w:tr>
      <w:tr w14:paraId="096A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continue"/>
            <w:vAlign w:val="center"/>
          </w:tcPr>
          <w:p w14:paraId="6E278F0C">
            <w:pPr>
              <w:pageBreakBefore w:val="0"/>
              <w:kinsoku/>
              <w:wordWrap/>
              <w:overflowPunct/>
              <w:topLinePunct w:val="0"/>
              <w:bidi w:val="0"/>
              <w:spacing w:line="440" w:lineRule="exact"/>
              <w:ind w:firstLine="480" w:firstLineChars="200"/>
              <w:jc w:val="center"/>
              <w:textAlignment w:val="auto"/>
              <w:rPr>
                <w:rFonts w:hint="eastAsia" w:ascii="宋体" w:hAnsi="宋体" w:eastAsia="宋体"/>
                <w:sz w:val="24"/>
                <w:szCs w:val="24"/>
              </w:rPr>
            </w:pPr>
          </w:p>
        </w:tc>
        <w:tc>
          <w:tcPr>
            <w:tcW w:w="2059" w:type="dxa"/>
            <w:vMerge w:val="restart"/>
            <w:vAlign w:val="center"/>
          </w:tcPr>
          <w:p w14:paraId="7EA7A0C3">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竞赛日下午</w:t>
            </w:r>
          </w:p>
        </w:tc>
        <w:tc>
          <w:tcPr>
            <w:tcW w:w="1811" w:type="dxa"/>
            <w:vAlign w:val="center"/>
          </w:tcPr>
          <w:p w14:paraId="7FCF5E22">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正式竞赛</w:t>
            </w:r>
          </w:p>
        </w:tc>
        <w:tc>
          <w:tcPr>
            <w:tcW w:w="2628" w:type="dxa"/>
            <w:vAlign w:val="center"/>
          </w:tcPr>
          <w:p w14:paraId="515B43F3">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模拟经营对抗</w:t>
            </w:r>
          </w:p>
        </w:tc>
        <w:tc>
          <w:tcPr>
            <w:tcW w:w="2161" w:type="dxa"/>
            <w:vAlign w:val="center"/>
          </w:tcPr>
          <w:p w14:paraId="354A9606">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1</w:t>
            </w:r>
            <w:r>
              <w:rPr>
                <w:rFonts w:ascii="宋体" w:hAnsi="宋体" w:eastAsia="宋体"/>
                <w:sz w:val="24"/>
                <w:szCs w:val="24"/>
              </w:rPr>
              <w:t>4</w:t>
            </w:r>
            <w:r>
              <w:rPr>
                <w:rFonts w:hint="eastAsia" w:ascii="宋体" w:hAnsi="宋体" w:eastAsia="宋体"/>
                <w:sz w:val="24"/>
                <w:szCs w:val="24"/>
              </w:rPr>
              <w:t>:00-1</w:t>
            </w:r>
            <w:r>
              <w:rPr>
                <w:rFonts w:ascii="宋体" w:hAnsi="宋体" w:eastAsia="宋体"/>
                <w:sz w:val="24"/>
                <w:szCs w:val="24"/>
              </w:rPr>
              <w:t>7</w:t>
            </w:r>
            <w:r>
              <w:rPr>
                <w:rFonts w:hint="eastAsia" w:ascii="宋体" w:hAnsi="宋体" w:eastAsia="宋体"/>
                <w:sz w:val="24"/>
                <w:szCs w:val="24"/>
              </w:rPr>
              <w:t>:30</w:t>
            </w:r>
          </w:p>
        </w:tc>
      </w:tr>
      <w:tr w14:paraId="2BC3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575" w:type="dxa"/>
            <w:vMerge w:val="continue"/>
            <w:vAlign w:val="center"/>
          </w:tcPr>
          <w:p w14:paraId="489B5CDD">
            <w:pPr>
              <w:pageBreakBefore w:val="0"/>
              <w:kinsoku/>
              <w:wordWrap/>
              <w:overflowPunct/>
              <w:topLinePunct w:val="0"/>
              <w:bidi w:val="0"/>
              <w:spacing w:line="440" w:lineRule="exact"/>
              <w:ind w:firstLine="480" w:firstLineChars="200"/>
              <w:jc w:val="center"/>
              <w:textAlignment w:val="auto"/>
              <w:rPr>
                <w:rFonts w:hint="eastAsia" w:ascii="宋体" w:hAnsi="宋体" w:eastAsia="宋体"/>
                <w:sz w:val="24"/>
                <w:szCs w:val="24"/>
              </w:rPr>
            </w:pPr>
          </w:p>
        </w:tc>
        <w:tc>
          <w:tcPr>
            <w:tcW w:w="2059" w:type="dxa"/>
            <w:vMerge w:val="continue"/>
            <w:vAlign w:val="center"/>
          </w:tcPr>
          <w:p w14:paraId="0B466567">
            <w:pPr>
              <w:pageBreakBefore w:val="0"/>
              <w:kinsoku/>
              <w:wordWrap/>
              <w:overflowPunct/>
              <w:topLinePunct w:val="0"/>
              <w:bidi w:val="0"/>
              <w:spacing w:line="440" w:lineRule="exact"/>
              <w:ind w:firstLine="480" w:firstLineChars="200"/>
              <w:jc w:val="center"/>
              <w:textAlignment w:val="auto"/>
              <w:rPr>
                <w:rFonts w:hint="eastAsia" w:ascii="宋体" w:hAnsi="宋体" w:eastAsia="宋体"/>
                <w:sz w:val="24"/>
                <w:szCs w:val="24"/>
              </w:rPr>
            </w:pPr>
          </w:p>
        </w:tc>
        <w:tc>
          <w:tcPr>
            <w:tcW w:w="1811" w:type="dxa"/>
            <w:vAlign w:val="center"/>
          </w:tcPr>
          <w:p w14:paraId="26ACCF1A">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颁奖及闭幕式</w:t>
            </w:r>
          </w:p>
        </w:tc>
        <w:tc>
          <w:tcPr>
            <w:tcW w:w="2628" w:type="dxa"/>
            <w:vAlign w:val="center"/>
          </w:tcPr>
          <w:p w14:paraId="4E91D224">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大赛颁奖及闭幕式</w:t>
            </w:r>
          </w:p>
        </w:tc>
        <w:tc>
          <w:tcPr>
            <w:tcW w:w="2161" w:type="dxa"/>
            <w:vAlign w:val="center"/>
          </w:tcPr>
          <w:p w14:paraId="4B3783AC">
            <w:pPr>
              <w:pageBreakBefore w:val="0"/>
              <w:kinsoku/>
              <w:wordWrap/>
              <w:overflowPunct/>
              <w:topLinePunct w:val="0"/>
              <w:bidi w:val="0"/>
              <w:spacing w:line="440" w:lineRule="exact"/>
              <w:jc w:val="center"/>
              <w:textAlignment w:val="auto"/>
              <w:rPr>
                <w:rFonts w:hint="eastAsia" w:ascii="宋体" w:hAnsi="宋体" w:eastAsia="宋体"/>
                <w:sz w:val="24"/>
                <w:szCs w:val="24"/>
              </w:rPr>
            </w:pPr>
            <w:r>
              <w:rPr>
                <w:rFonts w:hint="eastAsia" w:ascii="宋体" w:hAnsi="宋体" w:eastAsia="宋体"/>
                <w:sz w:val="24"/>
                <w:szCs w:val="24"/>
              </w:rPr>
              <w:t>18:30-19:00</w:t>
            </w:r>
          </w:p>
        </w:tc>
      </w:tr>
    </w:tbl>
    <w:p w14:paraId="280D9200">
      <w:pPr>
        <w:pageBreakBefore w:val="0"/>
        <w:kinsoku/>
        <w:wordWrap/>
        <w:overflowPunct/>
        <w:topLinePunct w:val="0"/>
        <w:bidi w:val="0"/>
        <w:spacing w:line="440" w:lineRule="exact"/>
        <w:ind w:firstLine="562" w:firstLineChars="200"/>
        <w:textAlignment w:val="auto"/>
        <w:rPr>
          <w:rFonts w:hint="eastAsia" w:ascii="宋体" w:hAnsi="宋体" w:eastAsia="宋体"/>
          <w:b/>
          <w:sz w:val="28"/>
          <w:szCs w:val="28"/>
        </w:rPr>
      </w:pPr>
      <w:r>
        <w:rPr>
          <w:rFonts w:hint="eastAsia" w:ascii="宋体" w:hAnsi="宋体" w:eastAsia="宋体"/>
          <w:b/>
          <w:sz w:val="28"/>
          <w:szCs w:val="28"/>
        </w:rPr>
        <w:t>八、竞赛时间</w:t>
      </w:r>
    </w:p>
    <w:p w14:paraId="2BA6BFE0">
      <w:pPr>
        <w:pStyle w:val="14"/>
        <w:pageBreakBefore w:val="0"/>
        <w:kinsoku/>
        <w:wordWrap/>
        <w:overflowPunct/>
        <w:topLinePunct w:val="0"/>
        <w:bidi w:val="0"/>
        <w:spacing w:after="0" w:line="440" w:lineRule="exact"/>
        <w:ind w:left="560" w:firstLine="0" w:firstLineChars="0"/>
        <w:textAlignment w:val="auto"/>
        <w:rPr>
          <w:rFonts w:hint="eastAsia" w:ascii="宋体" w:hAnsi="宋体" w:eastAsia="宋体"/>
          <w:sz w:val="28"/>
          <w:szCs w:val="28"/>
        </w:rPr>
      </w:pPr>
      <w:r>
        <w:rPr>
          <w:rFonts w:hint="eastAsia" w:ascii="宋体" w:hAnsi="宋体" w:eastAsia="宋体"/>
          <w:sz w:val="28"/>
          <w:szCs w:val="28"/>
        </w:rPr>
        <w:t>比赛时间：2024年10月27日</w:t>
      </w:r>
      <w:bookmarkStart w:id="2" w:name="_GoBack"/>
      <w:bookmarkEnd w:id="2"/>
      <w:r>
        <w:rPr>
          <w:rFonts w:hint="eastAsia" w:ascii="宋体" w:hAnsi="宋体" w:eastAsia="宋体"/>
          <w:sz w:val="28"/>
          <w:szCs w:val="28"/>
        </w:rPr>
        <w:t>。</w:t>
      </w:r>
    </w:p>
    <w:p w14:paraId="371BBEDB">
      <w:pPr>
        <w:pageBreakBefore w:val="0"/>
        <w:kinsoku/>
        <w:wordWrap/>
        <w:overflowPunct/>
        <w:topLinePunct w:val="0"/>
        <w:bidi w:val="0"/>
        <w:spacing w:line="440" w:lineRule="exact"/>
        <w:ind w:firstLine="562" w:firstLineChars="200"/>
        <w:textAlignment w:val="auto"/>
        <w:rPr>
          <w:rFonts w:hint="eastAsia" w:ascii="宋体" w:hAnsi="宋体" w:eastAsia="宋体"/>
          <w:b/>
          <w:sz w:val="28"/>
          <w:szCs w:val="28"/>
        </w:rPr>
      </w:pPr>
      <w:r>
        <w:rPr>
          <w:rFonts w:hint="eastAsia" w:ascii="宋体" w:hAnsi="宋体" w:eastAsia="宋体"/>
          <w:b/>
          <w:sz w:val="28"/>
          <w:szCs w:val="28"/>
        </w:rPr>
        <w:t>九、竞赛地点</w:t>
      </w:r>
    </w:p>
    <w:p w14:paraId="3E75A02A">
      <w:pPr>
        <w:pStyle w:val="14"/>
        <w:pageBreakBefore w:val="0"/>
        <w:kinsoku/>
        <w:wordWrap/>
        <w:overflowPunct/>
        <w:topLinePunct w:val="0"/>
        <w:bidi w:val="0"/>
        <w:spacing w:after="0" w:line="440" w:lineRule="exact"/>
        <w:ind w:firstLine="560"/>
        <w:textAlignment w:val="auto"/>
        <w:rPr>
          <w:rFonts w:hint="eastAsia" w:ascii="宋体" w:hAnsi="宋体" w:eastAsia="宋体"/>
          <w:sz w:val="28"/>
          <w:szCs w:val="28"/>
        </w:rPr>
      </w:pPr>
      <w:r>
        <w:rPr>
          <w:rFonts w:hint="eastAsia" w:ascii="宋体" w:hAnsi="宋体" w:eastAsia="宋体" w:cstheme="minorBidi"/>
          <w:kern w:val="2"/>
          <w:sz w:val="28"/>
          <w:szCs w:val="28"/>
        </w:rPr>
        <w:t>线上（详</w:t>
      </w:r>
      <w:r>
        <w:rPr>
          <w:rFonts w:hint="eastAsia" w:ascii="宋体" w:hAnsi="宋体" w:eastAsia="宋体"/>
          <w:sz w:val="28"/>
          <w:szCs w:val="28"/>
        </w:rPr>
        <w:t>见竞赛规程）</w:t>
      </w:r>
    </w:p>
    <w:p w14:paraId="418E4579">
      <w:pPr>
        <w:pageBreakBefore w:val="0"/>
        <w:kinsoku/>
        <w:wordWrap/>
        <w:overflowPunct/>
        <w:topLinePunct w:val="0"/>
        <w:bidi w:val="0"/>
        <w:spacing w:line="440" w:lineRule="exact"/>
        <w:ind w:firstLine="562" w:firstLineChars="200"/>
        <w:textAlignment w:val="auto"/>
        <w:rPr>
          <w:rFonts w:hint="eastAsia" w:ascii="宋体" w:hAnsi="宋体" w:eastAsia="宋体"/>
          <w:b/>
          <w:sz w:val="28"/>
          <w:szCs w:val="28"/>
        </w:rPr>
      </w:pPr>
      <w:r>
        <w:rPr>
          <w:rFonts w:hint="eastAsia" w:ascii="宋体" w:hAnsi="宋体" w:eastAsia="宋体"/>
          <w:b/>
          <w:sz w:val="28"/>
          <w:szCs w:val="28"/>
        </w:rPr>
        <w:t>十、奖项设置</w:t>
      </w:r>
    </w:p>
    <w:p w14:paraId="0A0C011C">
      <w:pPr>
        <w:pageBreakBefore w:val="0"/>
        <w:kinsoku/>
        <w:wordWrap/>
        <w:overflowPunct/>
        <w:topLinePunct w:val="0"/>
        <w:bidi w:val="0"/>
        <w:spacing w:line="440" w:lineRule="exact"/>
        <w:ind w:firstLine="560" w:firstLineChars="200"/>
        <w:textAlignment w:val="auto"/>
        <w:rPr>
          <w:rFonts w:hint="eastAsia" w:ascii="宋体" w:hAnsi="宋体" w:eastAsia="宋体"/>
          <w:b/>
          <w:sz w:val="28"/>
          <w:szCs w:val="28"/>
        </w:rPr>
      </w:pPr>
      <w:r>
        <w:rPr>
          <w:rFonts w:hint="eastAsia" w:ascii="宋体" w:hAnsi="宋体" w:eastAsia="宋体"/>
          <w:sz w:val="28"/>
          <w:szCs w:val="28"/>
        </w:rPr>
        <w:t>竞赛各组各设一等奖1名，二等奖</w:t>
      </w:r>
      <w:r>
        <w:rPr>
          <w:rFonts w:hint="eastAsia" w:ascii="宋体" w:hAnsi="宋体" w:eastAsia="宋体"/>
          <w:sz w:val="28"/>
          <w:szCs w:val="28"/>
          <w:lang w:val="en-US" w:eastAsia="zh-CN"/>
        </w:rPr>
        <w:t>3</w:t>
      </w:r>
      <w:r>
        <w:rPr>
          <w:rFonts w:hint="eastAsia" w:ascii="宋体" w:hAnsi="宋体" w:eastAsia="宋体"/>
          <w:sz w:val="28"/>
          <w:szCs w:val="28"/>
        </w:rPr>
        <w:t>名，三等奖</w:t>
      </w:r>
      <w:r>
        <w:rPr>
          <w:rFonts w:hint="eastAsia" w:ascii="宋体" w:hAnsi="宋体" w:eastAsia="宋体"/>
          <w:sz w:val="28"/>
          <w:szCs w:val="28"/>
          <w:lang w:val="en-US" w:eastAsia="zh-CN"/>
        </w:rPr>
        <w:t>5</w:t>
      </w:r>
      <w:r>
        <w:rPr>
          <w:rFonts w:hint="eastAsia" w:ascii="宋体" w:hAnsi="宋体" w:eastAsia="宋体"/>
          <w:sz w:val="28"/>
          <w:szCs w:val="28"/>
        </w:rPr>
        <w:t>名。</w:t>
      </w:r>
    </w:p>
    <w:p w14:paraId="099353F6">
      <w:pPr>
        <w:pageBreakBefore w:val="0"/>
        <w:kinsoku/>
        <w:wordWrap/>
        <w:overflowPunct/>
        <w:topLinePunct w:val="0"/>
        <w:bidi w:val="0"/>
        <w:spacing w:line="440" w:lineRule="exact"/>
        <w:ind w:firstLine="562" w:firstLineChars="200"/>
        <w:textAlignment w:val="auto"/>
        <w:rPr>
          <w:rFonts w:hint="eastAsia" w:ascii="宋体" w:hAnsi="宋体" w:eastAsia="宋体"/>
          <w:b/>
          <w:sz w:val="28"/>
          <w:szCs w:val="28"/>
        </w:rPr>
      </w:pPr>
      <w:r>
        <w:rPr>
          <w:rFonts w:hint="eastAsia" w:ascii="宋体" w:hAnsi="宋体" w:eastAsia="宋体"/>
          <w:b/>
          <w:sz w:val="28"/>
          <w:szCs w:val="28"/>
        </w:rPr>
        <w:t>十一、大赛组委会联系方式</w:t>
      </w:r>
    </w:p>
    <w:p w14:paraId="7408AE19">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赛事统筹：</w:t>
      </w:r>
    </w:p>
    <w:p w14:paraId="0C0BFBF5">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顾  滨    联系电话（手机）：13818103390</w:t>
      </w:r>
    </w:p>
    <w:p w14:paraId="72395D28">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 xml:space="preserve">滕军燕 </w:t>
      </w:r>
      <w:r>
        <w:rPr>
          <w:rFonts w:ascii="宋体" w:hAnsi="宋体" w:eastAsia="宋体"/>
          <w:sz w:val="28"/>
          <w:szCs w:val="28"/>
        </w:rPr>
        <w:t xml:space="preserve">   </w:t>
      </w:r>
      <w:r>
        <w:rPr>
          <w:rFonts w:hint="eastAsia" w:ascii="宋体" w:hAnsi="宋体" w:eastAsia="宋体"/>
          <w:sz w:val="28"/>
          <w:szCs w:val="28"/>
        </w:rPr>
        <w:t>联系电话（手机）：18017762829</w:t>
      </w:r>
    </w:p>
    <w:p w14:paraId="6440D875">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赛事培训、报名、训练与技术咨询：</w:t>
      </w:r>
    </w:p>
    <w:p w14:paraId="26BCF013">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刘子健    联系电话（手机）：17602680104</w:t>
      </w:r>
    </w:p>
    <w:p w14:paraId="3952CE23">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热忱欢迎各参赛单位积极报名参加竞赛并做好竞赛准备工作，让我们携起手来，共同促进中国创新型和数字型人才培养的伟大工程!</w:t>
      </w:r>
    </w:p>
    <w:p w14:paraId="38BAE843">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p>
    <w:p w14:paraId="758FF18C">
      <w:pPr>
        <w:pageBreakBefore w:val="0"/>
        <w:widowControl/>
        <w:kinsoku/>
        <w:wordWrap/>
        <w:overflowPunct/>
        <w:topLinePunct w:val="0"/>
        <w:bidi w:val="0"/>
        <w:spacing w:line="440" w:lineRule="exact"/>
        <w:jc w:val="left"/>
        <w:textAlignment w:val="auto"/>
        <w:rPr>
          <w:rFonts w:hint="eastAsia" w:ascii="宋体" w:hAnsi="宋体" w:eastAsia="宋体"/>
          <w:sz w:val="28"/>
          <w:szCs w:val="28"/>
        </w:rPr>
      </w:pPr>
      <w:r>
        <w:rPr>
          <w:rFonts w:ascii="宋体" w:hAnsi="宋体" w:eastAsia="宋体"/>
          <w:sz w:val="28"/>
          <w:szCs w:val="28"/>
        </w:rPr>
        <w:br w:type="page"/>
      </w:r>
    </w:p>
    <w:p w14:paraId="2E32836B">
      <w:pPr>
        <w:pageBreakBefore w:val="0"/>
        <w:kinsoku/>
        <w:wordWrap/>
        <w:overflowPunct/>
        <w:topLinePunct w:val="0"/>
        <w:bidi w:val="0"/>
        <w:spacing w:line="440" w:lineRule="exact"/>
        <w:jc w:val="left"/>
        <w:textAlignment w:val="auto"/>
        <w:rPr>
          <w:rFonts w:hint="eastAsia" w:ascii="方正小标宋简体" w:hAnsi="华文中宋" w:eastAsia="方正小标宋简体"/>
          <w:sz w:val="28"/>
          <w:szCs w:val="28"/>
        </w:rPr>
      </w:pPr>
      <w:r>
        <w:rPr>
          <w:rFonts w:hint="eastAsia" w:ascii="方正小标宋简体" w:hAnsi="华文中宋" w:eastAsia="方正小标宋简体"/>
          <w:sz w:val="28"/>
          <w:szCs w:val="28"/>
        </w:rPr>
        <w:t>附件</w:t>
      </w:r>
      <w:r>
        <w:rPr>
          <w:rFonts w:ascii="方正小标宋简体" w:hAnsi="华文中宋" w:eastAsia="方正小标宋简体"/>
          <w:sz w:val="28"/>
          <w:szCs w:val="28"/>
        </w:rPr>
        <w:t>1-2</w:t>
      </w:r>
      <w:r>
        <w:rPr>
          <w:rFonts w:hint="eastAsia" w:ascii="方正小标宋简体" w:hAnsi="华文中宋" w:eastAsia="方正小标宋简体"/>
          <w:sz w:val="28"/>
          <w:szCs w:val="28"/>
        </w:rPr>
        <w:t>:</w:t>
      </w:r>
      <w:r>
        <w:rPr>
          <w:rFonts w:ascii="方正小标宋简体" w:hAnsi="华文中宋" w:eastAsia="方正小标宋简体"/>
          <w:sz w:val="28"/>
          <w:szCs w:val="28"/>
        </w:rPr>
        <w:t xml:space="preserve">  </w:t>
      </w:r>
      <w:r>
        <w:rPr>
          <w:rFonts w:hint="eastAsia" w:ascii="方正小标宋简体" w:hAnsi="华文中宋" w:eastAsia="方正小标宋简体"/>
          <w:sz w:val="28"/>
          <w:szCs w:val="28"/>
        </w:rPr>
        <w:t>竞赛规程</w:t>
      </w:r>
    </w:p>
    <w:p w14:paraId="62E86793">
      <w:pPr>
        <w:pStyle w:val="2"/>
        <w:pageBreakBefore w:val="0"/>
        <w:kinsoku/>
        <w:wordWrap/>
        <w:overflowPunct/>
        <w:topLinePunct w:val="0"/>
        <w:bidi w:val="0"/>
        <w:spacing w:line="440" w:lineRule="exact"/>
        <w:ind w:firstLine="562"/>
        <w:jc w:val="both"/>
        <w:textAlignment w:val="auto"/>
        <w:rPr>
          <w:rFonts w:hint="eastAsia"/>
          <w:sz w:val="28"/>
          <w:szCs w:val="28"/>
        </w:rPr>
      </w:pPr>
      <w:r>
        <w:rPr>
          <w:rFonts w:hint="eastAsia"/>
          <w:sz w:val="28"/>
          <w:szCs w:val="28"/>
        </w:rPr>
        <w:t>一、赛项信息</w:t>
      </w:r>
    </w:p>
    <w:p w14:paraId="08DA6C17">
      <w:pPr>
        <w:pageBreakBefore w:val="0"/>
        <w:kinsoku/>
        <w:wordWrap/>
        <w:overflowPunct/>
        <w:topLinePunct w:val="0"/>
        <w:bidi w:val="0"/>
        <w:spacing w:line="440" w:lineRule="exact"/>
        <w:ind w:firstLine="560"/>
        <w:textAlignment w:val="auto"/>
        <w:rPr>
          <w:sz w:val="28"/>
          <w:szCs w:val="28"/>
        </w:rPr>
      </w:pPr>
      <w:r>
        <w:rPr>
          <w:rFonts w:hint="eastAsia"/>
          <w:sz w:val="28"/>
          <w:szCs w:val="28"/>
        </w:rPr>
        <w:t>赛项名称：创新创业</w:t>
      </w:r>
    </w:p>
    <w:p w14:paraId="3E71613B">
      <w:pPr>
        <w:pageBreakBefore w:val="0"/>
        <w:kinsoku/>
        <w:wordWrap/>
        <w:overflowPunct/>
        <w:topLinePunct w:val="0"/>
        <w:bidi w:val="0"/>
        <w:spacing w:line="440" w:lineRule="exact"/>
        <w:ind w:firstLine="560"/>
        <w:textAlignment w:val="auto"/>
        <w:rPr>
          <w:sz w:val="28"/>
          <w:szCs w:val="28"/>
        </w:rPr>
      </w:pPr>
      <w:r>
        <w:rPr>
          <w:rFonts w:hint="eastAsia"/>
          <w:sz w:val="28"/>
          <w:szCs w:val="28"/>
        </w:rPr>
        <w:t>赛项组别：学生组/教师组</w:t>
      </w:r>
    </w:p>
    <w:p w14:paraId="1EABFB16">
      <w:pPr>
        <w:pStyle w:val="2"/>
        <w:pageBreakBefore w:val="0"/>
        <w:kinsoku/>
        <w:wordWrap/>
        <w:overflowPunct/>
        <w:topLinePunct w:val="0"/>
        <w:bidi w:val="0"/>
        <w:spacing w:line="440" w:lineRule="exact"/>
        <w:ind w:firstLine="562"/>
        <w:jc w:val="both"/>
        <w:textAlignment w:val="auto"/>
        <w:rPr>
          <w:rFonts w:hint="eastAsia"/>
          <w:sz w:val="28"/>
          <w:szCs w:val="28"/>
        </w:rPr>
      </w:pPr>
      <w:r>
        <w:rPr>
          <w:rFonts w:hint="eastAsia"/>
          <w:sz w:val="28"/>
          <w:szCs w:val="28"/>
        </w:rPr>
        <w:t>二、竞赛目的</w:t>
      </w:r>
    </w:p>
    <w:p w14:paraId="46CC4EFD">
      <w:pPr>
        <w:pageBreakBefore w:val="0"/>
        <w:kinsoku/>
        <w:wordWrap/>
        <w:overflowPunct/>
        <w:topLinePunct w:val="0"/>
        <w:bidi w:val="0"/>
        <w:spacing w:line="440" w:lineRule="exact"/>
        <w:ind w:firstLine="560"/>
        <w:textAlignment w:val="auto"/>
        <w:rPr>
          <w:sz w:val="28"/>
          <w:szCs w:val="28"/>
        </w:rPr>
      </w:pPr>
      <w:r>
        <w:rPr>
          <w:rFonts w:hint="eastAsia"/>
          <w:sz w:val="28"/>
          <w:szCs w:val="28"/>
        </w:rPr>
        <w:t>本赛项通过搭建一个政府、院校、企业交流平台，加强产学研结合，深入开展校企合作，强化实践育人。通过比赛的形式，促进高校创新创业的教学改革，催化出一批服务于企业数智化升级的专业管理人才，其中优秀的人才成果我们将提供进一步深入的合作和孵化，为赋能学校和企业的创新做出自己的贡献。</w:t>
      </w:r>
    </w:p>
    <w:p w14:paraId="26FF0B24">
      <w:pPr>
        <w:pStyle w:val="2"/>
        <w:pageBreakBefore w:val="0"/>
        <w:kinsoku/>
        <w:wordWrap/>
        <w:overflowPunct/>
        <w:topLinePunct w:val="0"/>
        <w:bidi w:val="0"/>
        <w:spacing w:line="440" w:lineRule="exact"/>
        <w:ind w:firstLine="562"/>
        <w:jc w:val="both"/>
        <w:textAlignment w:val="auto"/>
        <w:rPr>
          <w:rFonts w:hint="eastAsia"/>
          <w:sz w:val="28"/>
          <w:szCs w:val="28"/>
        </w:rPr>
      </w:pPr>
      <w:r>
        <w:rPr>
          <w:rFonts w:hint="eastAsia"/>
          <w:sz w:val="28"/>
          <w:szCs w:val="28"/>
        </w:rPr>
        <w:t>三、竞赛内容</w:t>
      </w:r>
    </w:p>
    <w:p w14:paraId="215B25A5">
      <w:pPr>
        <w:pStyle w:val="3"/>
        <w:pageBreakBefore w:val="0"/>
        <w:kinsoku/>
        <w:wordWrap/>
        <w:overflowPunct/>
        <w:topLinePunct w:val="0"/>
        <w:bidi w:val="0"/>
        <w:spacing w:line="440" w:lineRule="exact"/>
        <w:ind w:firstLine="560"/>
        <w:textAlignment w:val="auto"/>
        <w:rPr>
          <w:sz w:val="28"/>
          <w:szCs w:val="28"/>
        </w:rPr>
      </w:pPr>
      <w:r>
        <w:rPr>
          <w:rFonts w:hint="eastAsia"/>
          <w:sz w:val="28"/>
          <w:szCs w:val="28"/>
        </w:rPr>
        <w:t>（一）竞赛内容</w:t>
      </w:r>
    </w:p>
    <w:p w14:paraId="40BFDBF2">
      <w:pPr>
        <w:pageBreakBefore w:val="0"/>
        <w:kinsoku/>
        <w:wordWrap/>
        <w:overflowPunct/>
        <w:topLinePunct w:val="0"/>
        <w:bidi w:val="0"/>
        <w:spacing w:line="440" w:lineRule="exact"/>
        <w:ind w:firstLine="562"/>
        <w:textAlignment w:val="auto"/>
        <w:rPr>
          <w:sz w:val="28"/>
          <w:szCs w:val="28"/>
        </w:rPr>
      </w:pPr>
      <w:r>
        <w:rPr>
          <w:rFonts w:hint="eastAsia"/>
          <w:b/>
          <w:bCs/>
          <w:sz w:val="28"/>
          <w:szCs w:val="28"/>
        </w:rPr>
        <w:t>软件模拟经营：</w:t>
      </w:r>
      <w:r>
        <w:rPr>
          <w:rFonts w:hint="eastAsia"/>
          <w:sz w:val="28"/>
          <w:szCs w:val="28"/>
        </w:rPr>
        <w:t>采用分组对抗与模拟实战的方式，各参赛队组建不同的公司，基于同一案例背景下，通过《创新创业实战模拟竞赛对抗平台》软件操作进行对抗竞争。以创业者为视角，通过组建创业团队来获取知识产权、现金、固定资产等创业资源，并通过市场环境分析、人力资源管理、产品服务管理、市场营销管理、企业融资管理、企业清算等提升企业价值、创造财富。</w:t>
      </w:r>
    </w:p>
    <w:p w14:paraId="1B65A4D0">
      <w:pPr>
        <w:pStyle w:val="3"/>
        <w:pageBreakBefore w:val="0"/>
        <w:kinsoku/>
        <w:wordWrap/>
        <w:overflowPunct/>
        <w:topLinePunct w:val="0"/>
        <w:bidi w:val="0"/>
        <w:spacing w:line="440" w:lineRule="exact"/>
        <w:ind w:firstLine="560"/>
        <w:textAlignment w:val="auto"/>
        <w:rPr>
          <w:sz w:val="28"/>
          <w:szCs w:val="28"/>
        </w:rPr>
      </w:pPr>
      <w:r>
        <w:rPr>
          <w:rFonts w:hint="eastAsia"/>
          <w:sz w:val="28"/>
          <w:szCs w:val="28"/>
        </w:rPr>
        <w:t>（二）竞赛日程</w:t>
      </w:r>
    </w:p>
    <w:tbl>
      <w:tblPr>
        <w:tblStyle w:val="8"/>
        <w:tblW w:w="5000" w:type="pct"/>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328"/>
        <w:gridCol w:w="1594"/>
        <w:gridCol w:w="3053"/>
        <w:gridCol w:w="2361"/>
      </w:tblGrid>
      <w:tr w14:paraId="5730EB9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shd w:val="clear" w:color="auto" w:fill="FFFFFF"/>
          <w:tblCellMar>
            <w:top w:w="0" w:type="dxa"/>
            <w:left w:w="0" w:type="dxa"/>
            <w:bottom w:w="0" w:type="dxa"/>
            <w:right w:w="0" w:type="dxa"/>
          </w:tblCellMar>
        </w:tblPrEx>
        <w:trPr>
          <w:trHeight w:val="14" w:hRule="atLeast"/>
          <w:tblHeader/>
          <w:jc w:val="center"/>
        </w:trPr>
        <w:tc>
          <w:tcPr>
            <w:tcW w:w="797" w:type="pct"/>
            <w:shd w:val="clear" w:color="auto" w:fill="D8D8D8" w:themeFill="background1" w:themeFillShade="D9"/>
            <w:tcMar>
              <w:top w:w="15" w:type="dxa"/>
              <w:left w:w="15" w:type="dxa"/>
              <w:bottom w:w="0" w:type="dxa"/>
              <w:right w:w="15" w:type="dxa"/>
            </w:tcMar>
            <w:vAlign w:val="center"/>
          </w:tcPr>
          <w:p w14:paraId="2570877F">
            <w:pPr>
              <w:pageBreakBefore w:val="0"/>
              <w:tabs>
                <w:tab w:val="left" w:pos="1050"/>
              </w:tabs>
              <w:kinsoku/>
              <w:wordWrap/>
              <w:overflowPunct/>
              <w:topLinePunct w:val="0"/>
              <w:autoSpaceDE w:val="0"/>
              <w:autoSpaceDN w:val="0"/>
              <w:bidi w:val="0"/>
              <w:spacing w:line="440" w:lineRule="exact"/>
              <w:jc w:val="center"/>
              <w:textAlignment w:val="auto"/>
              <w:rPr>
                <w:rFonts w:cs="仿宋_GB2312"/>
                <w:b/>
                <w:kern w:val="0"/>
                <w:sz w:val="28"/>
              </w:rPr>
            </w:pPr>
            <w:r>
              <w:rPr>
                <w:rFonts w:hint="eastAsia" w:cs="仿宋_GB2312"/>
                <w:b/>
                <w:kern w:val="0"/>
                <w:sz w:val="28"/>
              </w:rPr>
              <w:t>日 期</w:t>
            </w:r>
          </w:p>
        </w:tc>
        <w:tc>
          <w:tcPr>
            <w:tcW w:w="956" w:type="pct"/>
            <w:shd w:val="clear" w:color="auto" w:fill="D8D8D8" w:themeFill="background1" w:themeFillShade="D9"/>
            <w:tcMar>
              <w:top w:w="15" w:type="dxa"/>
              <w:left w:w="15" w:type="dxa"/>
              <w:bottom w:w="0" w:type="dxa"/>
              <w:right w:w="15" w:type="dxa"/>
            </w:tcMar>
            <w:vAlign w:val="center"/>
          </w:tcPr>
          <w:p w14:paraId="690AD4FF">
            <w:pPr>
              <w:pageBreakBefore w:val="0"/>
              <w:tabs>
                <w:tab w:val="left" w:pos="1050"/>
              </w:tabs>
              <w:kinsoku/>
              <w:wordWrap/>
              <w:overflowPunct/>
              <w:topLinePunct w:val="0"/>
              <w:autoSpaceDE w:val="0"/>
              <w:autoSpaceDN w:val="0"/>
              <w:bidi w:val="0"/>
              <w:spacing w:line="440" w:lineRule="exact"/>
              <w:jc w:val="center"/>
              <w:textAlignment w:val="auto"/>
              <w:rPr>
                <w:rFonts w:cs="仿宋_GB2312"/>
                <w:b/>
                <w:kern w:val="0"/>
                <w:sz w:val="28"/>
              </w:rPr>
            </w:pPr>
            <w:r>
              <w:rPr>
                <w:rFonts w:hint="eastAsia" w:cs="仿宋_GB2312"/>
                <w:b/>
                <w:kern w:val="0"/>
                <w:sz w:val="28"/>
              </w:rPr>
              <w:t>时 间</w:t>
            </w:r>
          </w:p>
        </w:tc>
        <w:tc>
          <w:tcPr>
            <w:tcW w:w="1831" w:type="pct"/>
            <w:shd w:val="clear" w:color="auto" w:fill="D8D8D8" w:themeFill="background1" w:themeFillShade="D9"/>
            <w:vAlign w:val="center"/>
          </w:tcPr>
          <w:p w14:paraId="5F9A2DE0">
            <w:pPr>
              <w:pageBreakBefore w:val="0"/>
              <w:tabs>
                <w:tab w:val="left" w:pos="1050"/>
              </w:tabs>
              <w:kinsoku/>
              <w:wordWrap/>
              <w:overflowPunct/>
              <w:topLinePunct w:val="0"/>
              <w:autoSpaceDE w:val="0"/>
              <w:autoSpaceDN w:val="0"/>
              <w:bidi w:val="0"/>
              <w:spacing w:line="440" w:lineRule="exact"/>
              <w:jc w:val="center"/>
              <w:textAlignment w:val="auto"/>
              <w:rPr>
                <w:rFonts w:cs="仿宋_GB2312"/>
                <w:b/>
                <w:kern w:val="0"/>
                <w:sz w:val="28"/>
              </w:rPr>
            </w:pPr>
            <w:r>
              <w:rPr>
                <w:rFonts w:hint="eastAsia" w:cs="仿宋_GB2312"/>
                <w:b/>
                <w:kern w:val="0"/>
                <w:sz w:val="28"/>
              </w:rPr>
              <w:t>内 容</w:t>
            </w:r>
          </w:p>
        </w:tc>
        <w:tc>
          <w:tcPr>
            <w:tcW w:w="1414" w:type="pct"/>
            <w:shd w:val="clear" w:color="auto" w:fill="D8D8D8" w:themeFill="background1" w:themeFillShade="D9"/>
            <w:tcMar>
              <w:top w:w="15" w:type="dxa"/>
              <w:left w:w="15" w:type="dxa"/>
              <w:bottom w:w="0" w:type="dxa"/>
              <w:right w:w="15" w:type="dxa"/>
            </w:tcMar>
            <w:vAlign w:val="center"/>
          </w:tcPr>
          <w:p w14:paraId="38DED227">
            <w:pPr>
              <w:pageBreakBefore w:val="0"/>
              <w:tabs>
                <w:tab w:val="left" w:pos="1050"/>
              </w:tabs>
              <w:kinsoku/>
              <w:wordWrap/>
              <w:overflowPunct/>
              <w:topLinePunct w:val="0"/>
              <w:autoSpaceDE w:val="0"/>
              <w:autoSpaceDN w:val="0"/>
              <w:bidi w:val="0"/>
              <w:spacing w:line="440" w:lineRule="exact"/>
              <w:jc w:val="center"/>
              <w:textAlignment w:val="auto"/>
              <w:rPr>
                <w:rFonts w:cs="仿宋_GB2312"/>
                <w:b/>
                <w:kern w:val="0"/>
                <w:sz w:val="28"/>
              </w:rPr>
            </w:pPr>
            <w:r>
              <w:rPr>
                <w:rFonts w:hint="eastAsia" w:cs="仿宋_GB2312"/>
                <w:b/>
                <w:kern w:val="0"/>
                <w:sz w:val="28"/>
              </w:rPr>
              <w:t>备 注</w:t>
            </w:r>
          </w:p>
        </w:tc>
      </w:tr>
      <w:tr w14:paraId="6AA77E58">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4" w:hRule="atLeast"/>
          <w:tblHeader/>
          <w:jc w:val="center"/>
        </w:trPr>
        <w:tc>
          <w:tcPr>
            <w:tcW w:w="797" w:type="pct"/>
            <w:shd w:val="clear" w:color="auto" w:fill="auto"/>
            <w:tcMar>
              <w:top w:w="15" w:type="dxa"/>
              <w:left w:w="15" w:type="dxa"/>
              <w:bottom w:w="0" w:type="dxa"/>
              <w:right w:w="15" w:type="dxa"/>
            </w:tcMar>
            <w:vAlign w:val="center"/>
          </w:tcPr>
          <w:p w14:paraId="0ACB26B9">
            <w:pPr>
              <w:pageBreakBefore w:val="0"/>
              <w:kinsoku/>
              <w:wordWrap/>
              <w:overflowPunct/>
              <w:topLinePunct w:val="0"/>
              <w:bidi w:val="0"/>
              <w:spacing w:line="440" w:lineRule="exact"/>
              <w:jc w:val="center"/>
              <w:textAlignment w:val="auto"/>
              <w:rPr>
                <w:rFonts w:cs="仿宋_GB2312"/>
                <w:b/>
                <w:kern w:val="0"/>
                <w:sz w:val="28"/>
              </w:rPr>
            </w:pPr>
            <w:r>
              <w:rPr>
                <w:rFonts w:hint="eastAsia"/>
                <w:b/>
                <w:bCs/>
                <w:sz w:val="28"/>
              </w:rPr>
              <w:t>11月8日</w:t>
            </w:r>
          </w:p>
        </w:tc>
        <w:tc>
          <w:tcPr>
            <w:tcW w:w="956" w:type="pct"/>
            <w:shd w:val="clear" w:color="auto" w:fill="auto"/>
            <w:tcMar>
              <w:top w:w="15" w:type="dxa"/>
              <w:left w:w="15" w:type="dxa"/>
              <w:bottom w:w="0" w:type="dxa"/>
              <w:right w:w="15" w:type="dxa"/>
            </w:tcMar>
            <w:vAlign w:val="center"/>
          </w:tcPr>
          <w:p w14:paraId="2E994E64">
            <w:pPr>
              <w:pageBreakBefore w:val="0"/>
              <w:kinsoku/>
              <w:wordWrap/>
              <w:overflowPunct/>
              <w:topLinePunct w:val="0"/>
              <w:bidi w:val="0"/>
              <w:spacing w:line="440" w:lineRule="exact"/>
              <w:jc w:val="center"/>
              <w:textAlignment w:val="auto"/>
              <w:rPr>
                <w:rFonts w:cs="仿宋_GB2312"/>
                <w:bCs/>
                <w:kern w:val="0"/>
                <w:sz w:val="28"/>
              </w:rPr>
            </w:pPr>
            <w:r>
              <w:rPr>
                <w:rFonts w:hint="eastAsia"/>
                <w:sz w:val="28"/>
              </w:rPr>
              <w:t>1</w:t>
            </w:r>
            <w:r>
              <w:rPr>
                <w:sz w:val="28"/>
              </w:rPr>
              <w:t>7</w:t>
            </w:r>
            <w:r>
              <w:rPr>
                <w:rFonts w:hint="eastAsia"/>
                <w:sz w:val="28"/>
              </w:rPr>
              <w:t>:</w:t>
            </w:r>
            <w:r>
              <w:rPr>
                <w:sz w:val="28"/>
              </w:rPr>
              <w:t>00</w:t>
            </w:r>
            <w:r>
              <w:rPr>
                <w:rFonts w:hint="eastAsia"/>
                <w:sz w:val="28"/>
              </w:rPr>
              <w:t>前</w:t>
            </w:r>
          </w:p>
        </w:tc>
        <w:tc>
          <w:tcPr>
            <w:tcW w:w="1831" w:type="pct"/>
            <w:shd w:val="clear" w:color="auto" w:fill="auto"/>
            <w:vAlign w:val="center"/>
          </w:tcPr>
          <w:p w14:paraId="4A611B3C">
            <w:pPr>
              <w:pageBreakBefore w:val="0"/>
              <w:kinsoku/>
              <w:wordWrap/>
              <w:overflowPunct/>
              <w:topLinePunct w:val="0"/>
              <w:bidi w:val="0"/>
              <w:spacing w:line="440" w:lineRule="exact"/>
              <w:jc w:val="center"/>
              <w:textAlignment w:val="auto"/>
              <w:rPr>
                <w:sz w:val="28"/>
              </w:rPr>
            </w:pPr>
            <w:r>
              <w:rPr>
                <w:rFonts w:hint="eastAsia"/>
                <w:sz w:val="28"/>
              </w:rPr>
              <w:t>进入指定网站报名</w:t>
            </w:r>
          </w:p>
        </w:tc>
        <w:tc>
          <w:tcPr>
            <w:tcW w:w="1414" w:type="pct"/>
            <w:shd w:val="clear" w:color="auto" w:fill="auto"/>
            <w:tcMar>
              <w:top w:w="15" w:type="dxa"/>
              <w:left w:w="15" w:type="dxa"/>
              <w:bottom w:w="0" w:type="dxa"/>
              <w:right w:w="15" w:type="dxa"/>
            </w:tcMar>
            <w:vAlign w:val="center"/>
          </w:tcPr>
          <w:p w14:paraId="0A5E9C86">
            <w:pPr>
              <w:pageBreakBefore w:val="0"/>
              <w:kinsoku/>
              <w:wordWrap/>
              <w:overflowPunct/>
              <w:topLinePunct w:val="0"/>
              <w:bidi w:val="0"/>
              <w:spacing w:line="440" w:lineRule="exact"/>
              <w:jc w:val="center"/>
              <w:textAlignment w:val="auto"/>
              <w:rPr>
                <w:sz w:val="28"/>
              </w:rPr>
            </w:pPr>
            <w:r>
              <w:rPr>
                <w:rFonts w:hint="eastAsia"/>
                <w:sz w:val="28"/>
              </w:rPr>
              <w:t>竞赛报名</w:t>
            </w:r>
          </w:p>
        </w:tc>
      </w:tr>
      <w:tr w14:paraId="2533695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5" w:hRule="atLeast"/>
          <w:tblHeader/>
          <w:jc w:val="center"/>
        </w:trPr>
        <w:tc>
          <w:tcPr>
            <w:tcW w:w="797" w:type="pct"/>
            <w:shd w:val="clear" w:color="auto" w:fill="FFFFFF"/>
            <w:tcMar>
              <w:top w:w="15" w:type="dxa"/>
              <w:left w:w="15" w:type="dxa"/>
              <w:bottom w:w="0" w:type="dxa"/>
              <w:right w:w="15" w:type="dxa"/>
            </w:tcMar>
            <w:vAlign w:val="center"/>
          </w:tcPr>
          <w:p w14:paraId="36A6E29E">
            <w:pPr>
              <w:pageBreakBefore w:val="0"/>
              <w:kinsoku/>
              <w:wordWrap/>
              <w:overflowPunct/>
              <w:topLinePunct w:val="0"/>
              <w:bidi w:val="0"/>
              <w:spacing w:line="440" w:lineRule="exact"/>
              <w:jc w:val="center"/>
              <w:textAlignment w:val="auto"/>
              <w:rPr>
                <w:b/>
                <w:bCs/>
                <w:sz w:val="28"/>
              </w:rPr>
            </w:pPr>
            <w:r>
              <w:rPr>
                <w:rFonts w:hint="eastAsia"/>
                <w:b/>
                <w:bCs/>
                <w:sz w:val="28"/>
              </w:rPr>
              <w:t>11月11日</w:t>
            </w:r>
          </w:p>
        </w:tc>
        <w:tc>
          <w:tcPr>
            <w:tcW w:w="956" w:type="pct"/>
            <w:shd w:val="clear" w:color="auto" w:fill="FFFFFF"/>
            <w:tcMar>
              <w:top w:w="15" w:type="dxa"/>
              <w:left w:w="15" w:type="dxa"/>
              <w:bottom w:w="0" w:type="dxa"/>
              <w:right w:w="15" w:type="dxa"/>
            </w:tcMar>
            <w:vAlign w:val="center"/>
          </w:tcPr>
          <w:p w14:paraId="3B508969">
            <w:pPr>
              <w:pageBreakBefore w:val="0"/>
              <w:kinsoku/>
              <w:wordWrap/>
              <w:overflowPunct/>
              <w:topLinePunct w:val="0"/>
              <w:bidi w:val="0"/>
              <w:spacing w:line="440" w:lineRule="exact"/>
              <w:jc w:val="center"/>
              <w:textAlignment w:val="auto"/>
              <w:rPr>
                <w:sz w:val="28"/>
              </w:rPr>
            </w:pPr>
            <w:r>
              <w:rPr>
                <w:rFonts w:hint="eastAsia"/>
                <w:sz w:val="28"/>
              </w:rPr>
              <w:t>17:00前</w:t>
            </w:r>
          </w:p>
        </w:tc>
        <w:tc>
          <w:tcPr>
            <w:tcW w:w="1831" w:type="pct"/>
            <w:shd w:val="clear" w:color="auto" w:fill="FFFFFF"/>
            <w:vAlign w:val="center"/>
          </w:tcPr>
          <w:p w14:paraId="1BB45BF6">
            <w:pPr>
              <w:pageBreakBefore w:val="0"/>
              <w:widowControl/>
              <w:kinsoku/>
              <w:wordWrap/>
              <w:overflowPunct/>
              <w:topLinePunct w:val="0"/>
              <w:bidi w:val="0"/>
              <w:spacing w:line="440" w:lineRule="exact"/>
              <w:jc w:val="center"/>
              <w:textAlignment w:val="auto"/>
              <w:rPr>
                <w:sz w:val="28"/>
              </w:rPr>
            </w:pPr>
            <w:r>
              <w:rPr>
                <w:rFonts w:hint="eastAsia"/>
                <w:sz w:val="28"/>
              </w:rPr>
              <w:t>下发竞赛技术文件</w:t>
            </w:r>
          </w:p>
        </w:tc>
        <w:tc>
          <w:tcPr>
            <w:tcW w:w="1414" w:type="pct"/>
            <w:shd w:val="clear" w:color="auto" w:fill="FFFFFF"/>
            <w:vAlign w:val="center"/>
          </w:tcPr>
          <w:p w14:paraId="7138A589">
            <w:pPr>
              <w:pageBreakBefore w:val="0"/>
              <w:widowControl/>
              <w:kinsoku/>
              <w:wordWrap/>
              <w:overflowPunct/>
              <w:topLinePunct w:val="0"/>
              <w:bidi w:val="0"/>
              <w:spacing w:line="440" w:lineRule="exact"/>
              <w:jc w:val="center"/>
              <w:textAlignment w:val="auto"/>
              <w:rPr>
                <w:bCs/>
                <w:sz w:val="28"/>
              </w:rPr>
            </w:pPr>
            <w:r>
              <w:rPr>
                <w:rFonts w:hint="eastAsia"/>
                <w:sz w:val="28"/>
              </w:rPr>
              <w:t>邮件形式、群文件</w:t>
            </w:r>
          </w:p>
        </w:tc>
      </w:tr>
      <w:tr w14:paraId="7A5CCE17">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797" w:type="pct"/>
            <w:shd w:val="clear" w:color="auto" w:fill="FFFFFF"/>
            <w:tcMar>
              <w:top w:w="15" w:type="dxa"/>
              <w:left w:w="15" w:type="dxa"/>
              <w:bottom w:w="0" w:type="dxa"/>
              <w:right w:w="15" w:type="dxa"/>
            </w:tcMar>
            <w:vAlign w:val="center"/>
          </w:tcPr>
          <w:p w14:paraId="405BF54F">
            <w:pPr>
              <w:pageBreakBefore w:val="0"/>
              <w:kinsoku/>
              <w:wordWrap/>
              <w:overflowPunct/>
              <w:topLinePunct w:val="0"/>
              <w:bidi w:val="0"/>
              <w:spacing w:line="440" w:lineRule="exact"/>
              <w:jc w:val="center"/>
              <w:textAlignment w:val="auto"/>
              <w:rPr>
                <w:b/>
                <w:bCs/>
                <w:sz w:val="28"/>
              </w:rPr>
            </w:pPr>
            <w:r>
              <w:rPr>
                <w:rFonts w:hint="eastAsia"/>
                <w:b/>
                <w:bCs/>
                <w:sz w:val="28"/>
              </w:rPr>
              <w:t>11月13日</w:t>
            </w:r>
          </w:p>
        </w:tc>
        <w:tc>
          <w:tcPr>
            <w:tcW w:w="956" w:type="pct"/>
            <w:shd w:val="clear" w:color="auto" w:fill="FFFFFF"/>
            <w:tcMar>
              <w:top w:w="15" w:type="dxa"/>
              <w:left w:w="15" w:type="dxa"/>
              <w:bottom w:w="0" w:type="dxa"/>
              <w:right w:w="15" w:type="dxa"/>
            </w:tcMar>
            <w:vAlign w:val="center"/>
          </w:tcPr>
          <w:p w14:paraId="22DEA9F9">
            <w:pPr>
              <w:pageBreakBefore w:val="0"/>
              <w:kinsoku/>
              <w:wordWrap/>
              <w:overflowPunct/>
              <w:topLinePunct w:val="0"/>
              <w:bidi w:val="0"/>
              <w:spacing w:line="440" w:lineRule="exact"/>
              <w:jc w:val="center"/>
              <w:textAlignment w:val="auto"/>
              <w:rPr>
                <w:sz w:val="28"/>
              </w:rPr>
            </w:pPr>
            <w:r>
              <w:rPr>
                <w:rFonts w:hint="eastAsia"/>
                <w:sz w:val="28"/>
              </w:rPr>
              <w:t>14:00-16:00</w:t>
            </w:r>
          </w:p>
        </w:tc>
        <w:tc>
          <w:tcPr>
            <w:tcW w:w="1831" w:type="pct"/>
            <w:shd w:val="clear" w:color="auto" w:fill="FFFFFF"/>
            <w:vAlign w:val="center"/>
          </w:tcPr>
          <w:p w14:paraId="532B79DE">
            <w:pPr>
              <w:pageBreakBefore w:val="0"/>
              <w:kinsoku/>
              <w:wordWrap/>
              <w:overflowPunct/>
              <w:topLinePunct w:val="0"/>
              <w:bidi w:val="0"/>
              <w:spacing w:line="440" w:lineRule="exact"/>
              <w:jc w:val="center"/>
              <w:textAlignment w:val="auto"/>
              <w:rPr>
                <w:sz w:val="28"/>
              </w:rPr>
            </w:pPr>
            <w:r>
              <w:rPr>
                <w:rFonts w:hint="eastAsia"/>
                <w:sz w:val="28"/>
              </w:rPr>
              <w:t>竞赛技术答疑、</w:t>
            </w:r>
          </w:p>
          <w:p w14:paraId="45EF0D45">
            <w:pPr>
              <w:pageBreakBefore w:val="0"/>
              <w:kinsoku/>
              <w:wordWrap/>
              <w:overflowPunct/>
              <w:topLinePunct w:val="0"/>
              <w:bidi w:val="0"/>
              <w:spacing w:line="440" w:lineRule="exact"/>
              <w:jc w:val="center"/>
              <w:textAlignment w:val="auto"/>
              <w:rPr>
                <w:sz w:val="28"/>
              </w:rPr>
            </w:pPr>
            <w:r>
              <w:rPr>
                <w:rFonts w:hint="eastAsia"/>
                <w:sz w:val="28"/>
              </w:rPr>
              <w:t>签到、抽签分组</w:t>
            </w:r>
          </w:p>
        </w:tc>
        <w:tc>
          <w:tcPr>
            <w:tcW w:w="1414" w:type="pct"/>
            <w:shd w:val="clear" w:color="auto" w:fill="FFFFFF"/>
            <w:tcMar>
              <w:top w:w="15" w:type="dxa"/>
              <w:left w:w="15" w:type="dxa"/>
              <w:bottom w:w="0" w:type="dxa"/>
              <w:right w:w="15" w:type="dxa"/>
            </w:tcMar>
            <w:vAlign w:val="center"/>
          </w:tcPr>
          <w:p w14:paraId="7EDCDED0">
            <w:pPr>
              <w:pageBreakBefore w:val="0"/>
              <w:widowControl/>
              <w:kinsoku/>
              <w:wordWrap/>
              <w:overflowPunct/>
              <w:topLinePunct w:val="0"/>
              <w:bidi w:val="0"/>
              <w:spacing w:line="440" w:lineRule="exact"/>
              <w:jc w:val="center"/>
              <w:textAlignment w:val="auto"/>
              <w:rPr>
                <w:bCs/>
                <w:sz w:val="28"/>
              </w:rPr>
            </w:pPr>
            <w:r>
              <w:rPr>
                <w:rFonts w:hint="eastAsia"/>
                <w:bCs/>
                <w:sz w:val="28"/>
              </w:rPr>
              <w:t>qq队长群</w:t>
            </w:r>
          </w:p>
        </w:tc>
      </w:tr>
      <w:tr w14:paraId="5B8947FB">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07" w:hRule="atLeast"/>
          <w:tblHeader/>
          <w:jc w:val="center"/>
        </w:trPr>
        <w:tc>
          <w:tcPr>
            <w:tcW w:w="797" w:type="pct"/>
            <w:vMerge w:val="restart"/>
            <w:shd w:val="clear" w:color="auto" w:fill="FFFFFF"/>
            <w:tcMar>
              <w:top w:w="15" w:type="dxa"/>
              <w:left w:w="15" w:type="dxa"/>
              <w:bottom w:w="0" w:type="dxa"/>
              <w:right w:w="15" w:type="dxa"/>
            </w:tcMar>
            <w:vAlign w:val="center"/>
          </w:tcPr>
          <w:p w14:paraId="555B445C">
            <w:pPr>
              <w:pageBreakBefore w:val="0"/>
              <w:kinsoku/>
              <w:wordWrap/>
              <w:overflowPunct/>
              <w:topLinePunct w:val="0"/>
              <w:bidi w:val="0"/>
              <w:spacing w:line="440" w:lineRule="exact"/>
              <w:jc w:val="center"/>
              <w:textAlignment w:val="auto"/>
              <w:rPr>
                <w:b/>
                <w:sz w:val="28"/>
              </w:rPr>
            </w:pPr>
            <w:r>
              <w:rPr>
                <w:rFonts w:hint="eastAsia"/>
                <w:b/>
                <w:sz w:val="28"/>
              </w:rPr>
              <w:t>11月16日</w:t>
            </w:r>
          </w:p>
        </w:tc>
        <w:tc>
          <w:tcPr>
            <w:tcW w:w="956" w:type="pct"/>
            <w:shd w:val="clear" w:color="auto" w:fill="FFFFFF"/>
            <w:tcMar>
              <w:top w:w="15" w:type="dxa"/>
              <w:left w:w="15" w:type="dxa"/>
              <w:bottom w:w="0" w:type="dxa"/>
              <w:right w:w="15" w:type="dxa"/>
            </w:tcMar>
            <w:vAlign w:val="center"/>
          </w:tcPr>
          <w:p w14:paraId="295A6EF1">
            <w:pPr>
              <w:pageBreakBefore w:val="0"/>
              <w:kinsoku/>
              <w:wordWrap/>
              <w:overflowPunct/>
              <w:topLinePunct w:val="0"/>
              <w:bidi w:val="0"/>
              <w:spacing w:line="440" w:lineRule="exact"/>
              <w:jc w:val="center"/>
              <w:textAlignment w:val="auto"/>
              <w:rPr>
                <w:sz w:val="28"/>
              </w:rPr>
            </w:pPr>
            <w:r>
              <w:rPr>
                <w:rFonts w:hint="eastAsia"/>
                <w:sz w:val="28"/>
              </w:rPr>
              <w:t>0</w:t>
            </w:r>
            <w:r>
              <w:rPr>
                <w:sz w:val="28"/>
              </w:rPr>
              <w:t>8</w:t>
            </w:r>
            <w:r>
              <w:rPr>
                <w:rFonts w:hint="eastAsia"/>
                <w:sz w:val="28"/>
              </w:rPr>
              <w:t>:30-09:00</w:t>
            </w:r>
          </w:p>
        </w:tc>
        <w:tc>
          <w:tcPr>
            <w:tcW w:w="1831" w:type="pct"/>
            <w:shd w:val="clear" w:color="auto" w:fill="FFFFFF"/>
            <w:vAlign w:val="center"/>
          </w:tcPr>
          <w:p w14:paraId="0D5ECE26">
            <w:pPr>
              <w:pageBreakBefore w:val="0"/>
              <w:kinsoku/>
              <w:wordWrap/>
              <w:overflowPunct/>
              <w:topLinePunct w:val="0"/>
              <w:bidi w:val="0"/>
              <w:spacing w:line="440" w:lineRule="exact"/>
              <w:jc w:val="center"/>
              <w:textAlignment w:val="auto"/>
              <w:rPr>
                <w:sz w:val="28"/>
              </w:rPr>
            </w:pPr>
            <w:r>
              <w:rPr>
                <w:rFonts w:hint="eastAsia"/>
                <w:sz w:val="28"/>
              </w:rPr>
              <w:t>开幕式</w:t>
            </w:r>
          </w:p>
        </w:tc>
        <w:tc>
          <w:tcPr>
            <w:tcW w:w="1414" w:type="pct"/>
            <w:vMerge w:val="restart"/>
            <w:shd w:val="clear" w:color="auto" w:fill="FFFFFF"/>
            <w:tcMar>
              <w:top w:w="15" w:type="dxa"/>
              <w:left w:w="15" w:type="dxa"/>
              <w:bottom w:w="0" w:type="dxa"/>
              <w:right w:w="15" w:type="dxa"/>
            </w:tcMar>
            <w:vAlign w:val="center"/>
          </w:tcPr>
          <w:p w14:paraId="09173CEF">
            <w:pPr>
              <w:pageBreakBefore w:val="0"/>
              <w:kinsoku/>
              <w:wordWrap/>
              <w:overflowPunct/>
              <w:topLinePunct w:val="0"/>
              <w:bidi w:val="0"/>
              <w:spacing w:line="440" w:lineRule="exact"/>
              <w:jc w:val="center"/>
              <w:textAlignment w:val="auto"/>
              <w:rPr>
                <w:rFonts w:cs="宋体"/>
                <w:kern w:val="0"/>
                <w:sz w:val="28"/>
              </w:rPr>
            </w:pPr>
            <w:r>
              <w:rPr>
                <w:rFonts w:hint="eastAsia"/>
                <w:sz w:val="28"/>
              </w:rPr>
              <w:t>参赛队伍比赛</w:t>
            </w:r>
          </w:p>
        </w:tc>
      </w:tr>
      <w:tr w14:paraId="2F72D5A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07" w:hRule="atLeast"/>
          <w:tblHeader/>
          <w:jc w:val="center"/>
        </w:trPr>
        <w:tc>
          <w:tcPr>
            <w:tcW w:w="797" w:type="pct"/>
            <w:vMerge w:val="continue"/>
            <w:shd w:val="clear" w:color="auto" w:fill="FFFFFF"/>
            <w:tcMar>
              <w:top w:w="15" w:type="dxa"/>
              <w:left w:w="15" w:type="dxa"/>
              <w:bottom w:w="0" w:type="dxa"/>
              <w:right w:w="15" w:type="dxa"/>
            </w:tcMar>
            <w:vAlign w:val="center"/>
          </w:tcPr>
          <w:p w14:paraId="3C9B5A00">
            <w:pPr>
              <w:pageBreakBefore w:val="0"/>
              <w:kinsoku/>
              <w:wordWrap/>
              <w:overflowPunct/>
              <w:topLinePunct w:val="0"/>
              <w:bidi w:val="0"/>
              <w:spacing w:line="440" w:lineRule="exact"/>
              <w:jc w:val="center"/>
              <w:textAlignment w:val="auto"/>
              <w:rPr>
                <w:b/>
                <w:sz w:val="28"/>
              </w:rPr>
            </w:pPr>
          </w:p>
        </w:tc>
        <w:tc>
          <w:tcPr>
            <w:tcW w:w="956" w:type="pct"/>
            <w:shd w:val="clear" w:color="auto" w:fill="FFFFFF"/>
            <w:tcMar>
              <w:top w:w="15" w:type="dxa"/>
              <w:left w:w="15" w:type="dxa"/>
              <w:bottom w:w="0" w:type="dxa"/>
              <w:right w:w="15" w:type="dxa"/>
            </w:tcMar>
            <w:vAlign w:val="center"/>
          </w:tcPr>
          <w:p w14:paraId="2ED88878">
            <w:pPr>
              <w:pageBreakBefore w:val="0"/>
              <w:kinsoku/>
              <w:wordWrap/>
              <w:overflowPunct/>
              <w:topLinePunct w:val="0"/>
              <w:bidi w:val="0"/>
              <w:spacing w:line="440" w:lineRule="exact"/>
              <w:jc w:val="center"/>
              <w:textAlignment w:val="auto"/>
              <w:rPr>
                <w:sz w:val="28"/>
              </w:rPr>
            </w:pPr>
            <w:r>
              <w:rPr>
                <w:rFonts w:hint="eastAsia"/>
                <w:sz w:val="28"/>
              </w:rPr>
              <w:t>0</w:t>
            </w:r>
            <w:r>
              <w:rPr>
                <w:sz w:val="28"/>
              </w:rPr>
              <w:t>9</w:t>
            </w:r>
            <w:r>
              <w:rPr>
                <w:rFonts w:hint="eastAsia"/>
                <w:sz w:val="28"/>
              </w:rPr>
              <w:t>:</w:t>
            </w:r>
            <w:r>
              <w:rPr>
                <w:sz w:val="28"/>
              </w:rPr>
              <w:t>0</w:t>
            </w:r>
            <w:r>
              <w:rPr>
                <w:rFonts w:hint="eastAsia"/>
                <w:sz w:val="28"/>
              </w:rPr>
              <w:t>0-</w:t>
            </w:r>
            <w:r>
              <w:rPr>
                <w:sz w:val="28"/>
              </w:rPr>
              <w:t>1</w:t>
            </w:r>
            <w:r>
              <w:rPr>
                <w:rFonts w:hint="eastAsia"/>
                <w:sz w:val="28"/>
              </w:rPr>
              <w:t>2:00</w:t>
            </w:r>
          </w:p>
        </w:tc>
        <w:tc>
          <w:tcPr>
            <w:tcW w:w="1831" w:type="pct"/>
            <w:shd w:val="clear" w:color="auto" w:fill="FFFFFF"/>
            <w:vAlign w:val="center"/>
          </w:tcPr>
          <w:p w14:paraId="43F82E99">
            <w:pPr>
              <w:pageBreakBefore w:val="0"/>
              <w:kinsoku/>
              <w:wordWrap/>
              <w:overflowPunct/>
              <w:topLinePunct w:val="0"/>
              <w:bidi w:val="0"/>
              <w:spacing w:line="440" w:lineRule="exact"/>
              <w:jc w:val="center"/>
              <w:textAlignment w:val="auto"/>
              <w:rPr>
                <w:sz w:val="28"/>
              </w:rPr>
            </w:pPr>
            <w:r>
              <w:rPr>
                <w:rFonts w:hint="eastAsia"/>
                <w:sz w:val="28"/>
              </w:rPr>
              <w:t>软件模拟经营</w:t>
            </w:r>
          </w:p>
        </w:tc>
        <w:tc>
          <w:tcPr>
            <w:tcW w:w="1414" w:type="pct"/>
            <w:vMerge w:val="continue"/>
            <w:shd w:val="clear" w:color="auto" w:fill="FFFFFF"/>
            <w:tcMar>
              <w:top w:w="15" w:type="dxa"/>
              <w:left w:w="15" w:type="dxa"/>
              <w:bottom w:w="0" w:type="dxa"/>
              <w:right w:w="15" w:type="dxa"/>
            </w:tcMar>
            <w:vAlign w:val="center"/>
          </w:tcPr>
          <w:p w14:paraId="2320769B">
            <w:pPr>
              <w:pageBreakBefore w:val="0"/>
              <w:kinsoku/>
              <w:wordWrap/>
              <w:overflowPunct/>
              <w:topLinePunct w:val="0"/>
              <w:bidi w:val="0"/>
              <w:spacing w:line="440" w:lineRule="exact"/>
              <w:ind w:firstLine="560"/>
              <w:jc w:val="center"/>
              <w:textAlignment w:val="auto"/>
              <w:rPr>
                <w:rFonts w:cs="宋体"/>
                <w:kern w:val="0"/>
                <w:sz w:val="28"/>
              </w:rPr>
            </w:pPr>
          </w:p>
        </w:tc>
      </w:tr>
      <w:tr w14:paraId="78A2B9B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797" w:type="pct"/>
            <w:vMerge w:val="continue"/>
            <w:shd w:val="clear" w:color="auto" w:fill="FFFFFF"/>
            <w:tcMar>
              <w:top w:w="15" w:type="dxa"/>
              <w:left w:w="15" w:type="dxa"/>
              <w:bottom w:w="0" w:type="dxa"/>
              <w:right w:w="15" w:type="dxa"/>
            </w:tcMar>
            <w:vAlign w:val="center"/>
          </w:tcPr>
          <w:p w14:paraId="637C1E9E">
            <w:pPr>
              <w:pageBreakBefore w:val="0"/>
              <w:kinsoku/>
              <w:wordWrap/>
              <w:overflowPunct/>
              <w:topLinePunct w:val="0"/>
              <w:bidi w:val="0"/>
              <w:spacing w:line="440" w:lineRule="exact"/>
              <w:jc w:val="center"/>
              <w:textAlignment w:val="auto"/>
              <w:rPr>
                <w:b/>
                <w:sz w:val="28"/>
              </w:rPr>
            </w:pPr>
          </w:p>
        </w:tc>
        <w:tc>
          <w:tcPr>
            <w:tcW w:w="956" w:type="pct"/>
            <w:shd w:val="clear" w:color="auto" w:fill="FFFFFF"/>
            <w:tcMar>
              <w:top w:w="15" w:type="dxa"/>
              <w:left w:w="15" w:type="dxa"/>
              <w:bottom w:w="0" w:type="dxa"/>
              <w:right w:w="15" w:type="dxa"/>
            </w:tcMar>
            <w:vAlign w:val="center"/>
          </w:tcPr>
          <w:p w14:paraId="2BAF8C42">
            <w:pPr>
              <w:pageBreakBefore w:val="0"/>
              <w:kinsoku/>
              <w:wordWrap/>
              <w:overflowPunct/>
              <w:topLinePunct w:val="0"/>
              <w:bidi w:val="0"/>
              <w:spacing w:line="440" w:lineRule="exact"/>
              <w:jc w:val="center"/>
              <w:textAlignment w:val="auto"/>
              <w:rPr>
                <w:sz w:val="28"/>
              </w:rPr>
            </w:pPr>
            <w:r>
              <w:rPr>
                <w:sz w:val="28"/>
              </w:rPr>
              <w:t>12</w:t>
            </w:r>
            <w:r>
              <w:rPr>
                <w:rFonts w:hint="eastAsia"/>
                <w:sz w:val="28"/>
              </w:rPr>
              <w:t>:</w:t>
            </w:r>
            <w:r>
              <w:rPr>
                <w:sz w:val="28"/>
              </w:rPr>
              <w:t>00</w:t>
            </w:r>
            <w:r>
              <w:rPr>
                <w:rFonts w:hint="eastAsia"/>
                <w:sz w:val="28"/>
              </w:rPr>
              <w:t>-</w:t>
            </w:r>
            <w:r>
              <w:rPr>
                <w:sz w:val="28"/>
              </w:rPr>
              <w:t>13</w:t>
            </w:r>
            <w:r>
              <w:rPr>
                <w:rFonts w:hint="eastAsia"/>
                <w:sz w:val="28"/>
              </w:rPr>
              <w:t>:</w:t>
            </w:r>
            <w:r>
              <w:rPr>
                <w:sz w:val="28"/>
              </w:rPr>
              <w:t>00</w:t>
            </w:r>
          </w:p>
        </w:tc>
        <w:tc>
          <w:tcPr>
            <w:tcW w:w="1831" w:type="pct"/>
            <w:shd w:val="clear" w:color="auto" w:fill="FFFFFF"/>
            <w:vAlign w:val="center"/>
          </w:tcPr>
          <w:p w14:paraId="08A4994B">
            <w:pPr>
              <w:pageBreakBefore w:val="0"/>
              <w:kinsoku/>
              <w:wordWrap/>
              <w:overflowPunct/>
              <w:topLinePunct w:val="0"/>
              <w:bidi w:val="0"/>
              <w:spacing w:line="440" w:lineRule="exact"/>
              <w:jc w:val="center"/>
              <w:textAlignment w:val="auto"/>
              <w:rPr>
                <w:sz w:val="28"/>
              </w:rPr>
            </w:pPr>
            <w:r>
              <w:rPr>
                <w:rFonts w:hint="eastAsia"/>
                <w:sz w:val="28"/>
              </w:rPr>
              <w:t>中餐</w:t>
            </w:r>
          </w:p>
        </w:tc>
        <w:tc>
          <w:tcPr>
            <w:tcW w:w="1414" w:type="pct"/>
            <w:vMerge w:val="continue"/>
            <w:shd w:val="clear" w:color="auto" w:fill="FFFFFF"/>
            <w:tcMar>
              <w:top w:w="15" w:type="dxa"/>
              <w:left w:w="15" w:type="dxa"/>
              <w:bottom w:w="0" w:type="dxa"/>
              <w:right w:w="15" w:type="dxa"/>
            </w:tcMar>
            <w:vAlign w:val="center"/>
          </w:tcPr>
          <w:p w14:paraId="2D999981">
            <w:pPr>
              <w:pageBreakBefore w:val="0"/>
              <w:kinsoku/>
              <w:wordWrap/>
              <w:overflowPunct/>
              <w:topLinePunct w:val="0"/>
              <w:bidi w:val="0"/>
              <w:spacing w:line="440" w:lineRule="exact"/>
              <w:jc w:val="center"/>
              <w:textAlignment w:val="auto"/>
              <w:rPr>
                <w:sz w:val="28"/>
              </w:rPr>
            </w:pPr>
          </w:p>
        </w:tc>
      </w:tr>
      <w:tr w14:paraId="3246E04B">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797" w:type="pct"/>
            <w:vMerge w:val="continue"/>
            <w:shd w:val="clear" w:color="auto" w:fill="FFFFFF"/>
            <w:tcMar>
              <w:top w:w="15" w:type="dxa"/>
              <w:left w:w="15" w:type="dxa"/>
              <w:bottom w:w="0" w:type="dxa"/>
              <w:right w:w="15" w:type="dxa"/>
            </w:tcMar>
            <w:vAlign w:val="center"/>
          </w:tcPr>
          <w:p w14:paraId="15BC5344">
            <w:pPr>
              <w:pageBreakBefore w:val="0"/>
              <w:kinsoku/>
              <w:wordWrap/>
              <w:overflowPunct/>
              <w:topLinePunct w:val="0"/>
              <w:bidi w:val="0"/>
              <w:spacing w:line="440" w:lineRule="exact"/>
              <w:jc w:val="center"/>
              <w:textAlignment w:val="auto"/>
              <w:rPr>
                <w:b/>
                <w:sz w:val="28"/>
              </w:rPr>
            </w:pPr>
          </w:p>
        </w:tc>
        <w:tc>
          <w:tcPr>
            <w:tcW w:w="956" w:type="pct"/>
            <w:shd w:val="clear" w:color="auto" w:fill="FFFFFF"/>
            <w:tcMar>
              <w:top w:w="15" w:type="dxa"/>
              <w:left w:w="15" w:type="dxa"/>
              <w:bottom w:w="0" w:type="dxa"/>
              <w:right w:w="15" w:type="dxa"/>
            </w:tcMar>
            <w:vAlign w:val="center"/>
          </w:tcPr>
          <w:p w14:paraId="74D315D1">
            <w:pPr>
              <w:pageBreakBefore w:val="0"/>
              <w:kinsoku/>
              <w:wordWrap/>
              <w:overflowPunct/>
              <w:topLinePunct w:val="0"/>
              <w:bidi w:val="0"/>
              <w:spacing w:line="440" w:lineRule="exact"/>
              <w:jc w:val="center"/>
              <w:textAlignment w:val="auto"/>
              <w:rPr>
                <w:sz w:val="28"/>
              </w:rPr>
            </w:pPr>
            <w:r>
              <w:rPr>
                <w:sz w:val="28"/>
              </w:rPr>
              <w:t>13</w:t>
            </w:r>
            <w:r>
              <w:rPr>
                <w:rFonts w:hint="eastAsia"/>
                <w:sz w:val="28"/>
              </w:rPr>
              <w:t>:00-</w:t>
            </w:r>
            <w:r>
              <w:rPr>
                <w:sz w:val="28"/>
              </w:rPr>
              <w:t>1</w:t>
            </w:r>
            <w:r>
              <w:rPr>
                <w:rFonts w:hint="eastAsia"/>
                <w:sz w:val="28"/>
              </w:rPr>
              <w:t>5:</w:t>
            </w:r>
            <w:r>
              <w:rPr>
                <w:sz w:val="28"/>
              </w:rPr>
              <w:t>0</w:t>
            </w:r>
            <w:r>
              <w:rPr>
                <w:rFonts w:hint="eastAsia"/>
                <w:sz w:val="28"/>
              </w:rPr>
              <w:t>0</w:t>
            </w:r>
          </w:p>
        </w:tc>
        <w:tc>
          <w:tcPr>
            <w:tcW w:w="1831" w:type="pct"/>
            <w:shd w:val="clear" w:color="auto" w:fill="FFFFFF"/>
            <w:vAlign w:val="center"/>
          </w:tcPr>
          <w:p w14:paraId="60F8E304">
            <w:pPr>
              <w:pageBreakBefore w:val="0"/>
              <w:kinsoku/>
              <w:wordWrap/>
              <w:overflowPunct/>
              <w:topLinePunct w:val="0"/>
              <w:bidi w:val="0"/>
              <w:spacing w:line="440" w:lineRule="exact"/>
              <w:jc w:val="center"/>
              <w:textAlignment w:val="auto"/>
              <w:rPr>
                <w:sz w:val="28"/>
              </w:rPr>
            </w:pPr>
            <w:r>
              <w:rPr>
                <w:rFonts w:hint="eastAsia"/>
                <w:sz w:val="28"/>
              </w:rPr>
              <w:t>软件模拟经营</w:t>
            </w:r>
          </w:p>
        </w:tc>
        <w:tc>
          <w:tcPr>
            <w:tcW w:w="1414" w:type="pct"/>
            <w:vMerge w:val="continue"/>
            <w:shd w:val="clear" w:color="auto" w:fill="FFFFFF"/>
            <w:tcMar>
              <w:top w:w="15" w:type="dxa"/>
              <w:left w:w="15" w:type="dxa"/>
              <w:bottom w:w="0" w:type="dxa"/>
              <w:right w:w="15" w:type="dxa"/>
            </w:tcMar>
            <w:vAlign w:val="center"/>
          </w:tcPr>
          <w:p w14:paraId="472A0677">
            <w:pPr>
              <w:pageBreakBefore w:val="0"/>
              <w:widowControl/>
              <w:kinsoku/>
              <w:wordWrap/>
              <w:overflowPunct/>
              <w:topLinePunct w:val="0"/>
              <w:bidi w:val="0"/>
              <w:spacing w:line="440" w:lineRule="exact"/>
              <w:jc w:val="center"/>
              <w:textAlignment w:val="auto"/>
              <w:rPr>
                <w:sz w:val="28"/>
              </w:rPr>
            </w:pPr>
          </w:p>
        </w:tc>
      </w:tr>
      <w:tr w14:paraId="70F0334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5000" w:type="pct"/>
            <w:gridSpan w:val="4"/>
            <w:shd w:val="clear" w:color="auto" w:fill="FFFFFF"/>
            <w:tcMar>
              <w:top w:w="15" w:type="dxa"/>
              <w:left w:w="15" w:type="dxa"/>
              <w:bottom w:w="0" w:type="dxa"/>
              <w:right w:w="15" w:type="dxa"/>
            </w:tcMar>
            <w:vAlign w:val="center"/>
          </w:tcPr>
          <w:p w14:paraId="641767A6">
            <w:pPr>
              <w:pageBreakBefore w:val="0"/>
              <w:kinsoku/>
              <w:wordWrap/>
              <w:overflowPunct/>
              <w:topLinePunct w:val="0"/>
              <w:bidi w:val="0"/>
              <w:spacing w:line="440" w:lineRule="exact"/>
              <w:jc w:val="center"/>
              <w:textAlignment w:val="auto"/>
              <w:rPr>
                <w:sz w:val="28"/>
              </w:rPr>
            </w:pPr>
            <w:r>
              <w:rPr>
                <w:rFonts w:hint="eastAsia"/>
                <w:sz w:val="28"/>
              </w:rPr>
              <w:t>注：竞赛期间时间安排以裁判公布为准。</w:t>
            </w:r>
          </w:p>
        </w:tc>
      </w:tr>
    </w:tbl>
    <w:p w14:paraId="49ED15AC">
      <w:pPr>
        <w:pStyle w:val="2"/>
        <w:pageBreakBefore w:val="0"/>
        <w:kinsoku/>
        <w:wordWrap/>
        <w:overflowPunct/>
        <w:topLinePunct w:val="0"/>
        <w:bidi w:val="0"/>
        <w:spacing w:line="440" w:lineRule="exact"/>
        <w:ind w:firstLine="562"/>
        <w:textAlignment w:val="auto"/>
        <w:rPr>
          <w:rFonts w:hint="eastAsia"/>
          <w:sz w:val="28"/>
          <w:szCs w:val="28"/>
        </w:rPr>
      </w:pPr>
      <w:r>
        <w:rPr>
          <w:rFonts w:hint="eastAsia"/>
          <w:sz w:val="28"/>
          <w:szCs w:val="28"/>
        </w:rPr>
        <w:t>四、竞赛方式</w:t>
      </w:r>
    </w:p>
    <w:p w14:paraId="27653556">
      <w:pPr>
        <w:pageBreakBefore w:val="0"/>
        <w:kinsoku/>
        <w:wordWrap/>
        <w:overflowPunct/>
        <w:topLinePunct w:val="0"/>
        <w:bidi w:val="0"/>
        <w:spacing w:line="440" w:lineRule="exact"/>
        <w:ind w:firstLine="560"/>
        <w:textAlignment w:val="auto"/>
        <w:rPr>
          <w:sz w:val="28"/>
          <w:szCs w:val="28"/>
        </w:rPr>
      </w:pPr>
      <w:r>
        <w:rPr>
          <w:rFonts w:hint="eastAsia"/>
          <w:sz w:val="28"/>
          <w:szCs w:val="28"/>
        </w:rPr>
        <w:t>本赛项为团队赛，每校每组最多派出</w:t>
      </w:r>
      <w:r>
        <w:rPr>
          <w:sz w:val="28"/>
          <w:szCs w:val="28"/>
        </w:rPr>
        <w:t>3支参赛队伍</w:t>
      </w:r>
      <w:r>
        <w:rPr>
          <w:rFonts w:hint="eastAsia"/>
          <w:sz w:val="28"/>
          <w:szCs w:val="28"/>
        </w:rPr>
        <w:t>，</w:t>
      </w:r>
      <w:r>
        <w:rPr>
          <w:sz w:val="28"/>
          <w:szCs w:val="28"/>
        </w:rPr>
        <w:t>每支参赛队伍含</w:t>
      </w:r>
      <w:r>
        <w:rPr>
          <w:rFonts w:hint="eastAsia"/>
          <w:sz w:val="28"/>
          <w:szCs w:val="28"/>
        </w:rPr>
        <w:t>1-2</w:t>
      </w:r>
      <w:r>
        <w:rPr>
          <w:sz w:val="28"/>
          <w:szCs w:val="28"/>
        </w:rPr>
        <w:t>名参赛</w:t>
      </w:r>
      <w:r>
        <w:rPr>
          <w:rFonts w:hint="eastAsia"/>
          <w:sz w:val="28"/>
          <w:szCs w:val="28"/>
        </w:rPr>
        <w:t>选手</w:t>
      </w:r>
    </w:p>
    <w:p w14:paraId="70BBF384">
      <w:pPr>
        <w:pStyle w:val="2"/>
        <w:pageBreakBefore w:val="0"/>
        <w:kinsoku/>
        <w:wordWrap/>
        <w:overflowPunct/>
        <w:topLinePunct w:val="0"/>
        <w:bidi w:val="0"/>
        <w:spacing w:line="440" w:lineRule="exact"/>
        <w:ind w:firstLine="562"/>
        <w:textAlignment w:val="auto"/>
        <w:rPr>
          <w:rFonts w:hint="eastAsia"/>
          <w:sz w:val="28"/>
          <w:szCs w:val="28"/>
        </w:rPr>
      </w:pPr>
      <w:r>
        <w:rPr>
          <w:rFonts w:hint="eastAsia"/>
          <w:sz w:val="28"/>
          <w:szCs w:val="28"/>
        </w:rPr>
        <w:t>五、竞赛报名</w:t>
      </w:r>
    </w:p>
    <w:p w14:paraId="7579EF88">
      <w:pPr>
        <w:pageBreakBefore w:val="0"/>
        <w:kinsoku/>
        <w:wordWrap/>
        <w:overflowPunct/>
        <w:topLinePunct w:val="0"/>
        <w:bidi w:val="0"/>
        <w:spacing w:line="440" w:lineRule="exact"/>
        <w:ind w:firstLine="560"/>
        <w:textAlignment w:val="auto"/>
        <w:rPr>
          <w:rFonts w:cs="仿宋"/>
          <w:sz w:val="28"/>
          <w:szCs w:val="28"/>
        </w:rPr>
      </w:pPr>
      <w:r>
        <w:rPr>
          <w:rFonts w:cs="仿宋"/>
          <w:color w:val="000008"/>
          <w:sz w:val="28"/>
          <w:szCs w:val="28"/>
        </w:rPr>
        <w:t>请参赛</w:t>
      </w:r>
      <w:r>
        <w:rPr>
          <w:rFonts w:hint="eastAsia" w:cs="仿宋"/>
          <w:color w:val="000008"/>
          <w:sz w:val="28"/>
          <w:szCs w:val="28"/>
        </w:rPr>
        <w:t>队伍</w:t>
      </w:r>
      <w:r>
        <w:rPr>
          <w:rFonts w:cs="仿宋"/>
          <w:sz w:val="28"/>
          <w:szCs w:val="28"/>
        </w:rPr>
        <w:t>务必于</w:t>
      </w:r>
      <w:r>
        <w:rPr>
          <w:rFonts w:cs="仿宋"/>
          <w:b/>
          <w:bCs/>
          <w:sz w:val="28"/>
          <w:szCs w:val="28"/>
        </w:rPr>
        <w:t>202</w:t>
      </w:r>
      <w:r>
        <w:rPr>
          <w:rFonts w:hint="eastAsia" w:cs="仿宋"/>
          <w:b/>
          <w:bCs/>
          <w:sz w:val="28"/>
          <w:szCs w:val="28"/>
        </w:rPr>
        <w:t>3</w:t>
      </w:r>
      <w:r>
        <w:rPr>
          <w:rFonts w:cs="仿宋"/>
          <w:b/>
          <w:bCs/>
          <w:sz w:val="28"/>
          <w:szCs w:val="28"/>
        </w:rPr>
        <w:t>年</w:t>
      </w:r>
      <w:r>
        <w:rPr>
          <w:rFonts w:hint="eastAsia" w:cs="仿宋"/>
          <w:b/>
          <w:bCs/>
          <w:sz w:val="28"/>
          <w:szCs w:val="28"/>
        </w:rPr>
        <w:t>11月8日</w:t>
      </w:r>
      <w:r>
        <w:rPr>
          <w:rFonts w:cs="仿宋"/>
          <w:b/>
          <w:bCs/>
          <w:sz w:val="28"/>
          <w:szCs w:val="28"/>
        </w:rPr>
        <w:t>17：00</w:t>
      </w:r>
      <w:r>
        <w:rPr>
          <w:rFonts w:cs="仿宋"/>
          <w:sz w:val="28"/>
          <w:szCs w:val="28"/>
        </w:rPr>
        <w:t>前</w:t>
      </w:r>
      <w:r>
        <w:rPr>
          <w:rFonts w:hint="eastAsia" w:cs="仿宋"/>
          <w:sz w:val="28"/>
          <w:szCs w:val="28"/>
        </w:rPr>
        <w:t>通过</w:t>
      </w:r>
      <w:r>
        <w:rPr>
          <w:rFonts w:hint="eastAsia" w:cs="仿宋"/>
          <w:color w:val="000008"/>
          <w:sz w:val="28"/>
          <w:szCs w:val="28"/>
        </w:rPr>
        <w:t>以下报名方式报名</w:t>
      </w:r>
      <w:r>
        <w:rPr>
          <w:rFonts w:cs="仿宋"/>
          <w:color w:val="000008"/>
          <w:sz w:val="28"/>
          <w:szCs w:val="28"/>
        </w:rPr>
        <w:t>。务必准确如实填写报名信息，因填报信息不准确造成相关证书有误，由相关代表队自行承担后果。</w:t>
      </w:r>
    </w:p>
    <w:p w14:paraId="61E739DA">
      <w:pPr>
        <w:pageBreakBefore w:val="0"/>
        <w:kinsoku/>
        <w:wordWrap/>
        <w:overflowPunct/>
        <w:topLinePunct w:val="0"/>
        <w:bidi w:val="0"/>
        <w:spacing w:line="440" w:lineRule="exact"/>
        <w:ind w:firstLine="562"/>
        <w:textAlignment w:val="auto"/>
        <w:rPr>
          <w:rFonts w:cs="仿宋"/>
          <w:b/>
          <w:bCs/>
          <w:color w:val="000008"/>
          <w:sz w:val="28"/>
          <w:szCs w:val="28"/>
        </w:rPr>
      </w:pPr>
      <w:r>
        <w:rPr>
          <w:rFonts w:hint="eastAsia" w:cs="仿宋"/>
          <w:b/>
          <w:bCs/>
          <w:color w:val="000008"/>
          <w:sz w:val="28"/>
          <w:szCs w:val="28"/>
        </w:rPr>
        <w:t>报名方式一：</w:t>
      </w:r>
    </w:p>
    <w:p w14:paraId="7EA34D5D">
      <w:pPr>
        <w:pageBreakBefore w:val="0"/>
        <w:kinsoku/>
        <w:wordWrap/>
        <w:overflowPunct/>
        <w:topLinePunct w:val="0"/>
        <w:bidi w:val="0"/>
        <w:spacing w:line="440" w:lineRule="exact"/>
        <w:ind w:firstLine="560"/>
        <w:textAlignment w:val="auto"/>
        <w:rPr>
          <w:rFonts w:cs="仿宋"/>
          <w:color w:val="000008"/>
          <w:sz w:val="28"/>
          <w:szCs w:val="28"/>
        </w:rPr>
      </w:pPr>
      <w:r>
        <w:rPr>
          <w:rFonts w:hint="eastAsia" w:cs="仿宋"/>
          <w:color w:val="000008"/>
          <w:sz w:val="28"/>
          <w:szCs w:val="28"/>
        </w:rPr>
        <w:t>手机、平板可扫描下方二维码报名</w:t>
      </w:r>
    </w:p>
    <w:p w14:paraId="59DBDB93">
      <w:pPr>
        <w:pageBreakBefore w:val="0"/>
        <w:kinsoku/>
        <w:wordWrap/>
        <w:overflowPunct/>
        <w:topLinePunct w:val="0"/>
        <w:bidi w:val="0"/>
        <w:spacing w:line="440" w:lineRule="exact"/>
        <w:ind w:firstLine="562"/>
        <w:jc w:val="center"/>
        <w:textAlignment w:val="auto"/>
        <w:rPr>
          <w:rFonts w:cs="仿宋"/>
          <w:b/>
          <w:bCs/>
          <w:color w:val="000008"/>
          <w:sz w:val="28"/>
          <w:szCs w:val="28"/>
        </w:rPr>
      </w:pPr>
      <w:r>
        <w:rPr>
          <w:rFonts w:hint="eastAsia" w:cs="仿宋"/>
          <w:b/>
          <w:bCs/>
          <w:color w:val="000008"/>
          <w:sz w:val="28"/>
          <w:szCs w:val="28"/>
        </w:rPr>
        <w:drawing>
          <wp:anchor distT="0" distB="0" distL="114300" distR="114300" simplePos="0" relativeHeight="251659264" behindDoc="0" locked="0" layoutInCell="1" allowOverlap="1">
            <wp:simplePos x="0" y="0"/>
            <wp:positionH relativeFrom="column">
              <wp:posOffset>1967865</wp:posOffset>
            </wp:positionH>
            <wp:positionV relativeFrom="paragraph">
              <wp:posOffset>153670</wp:posOffset>
            </wp:positionV>
            <wp:extent cx="1587500" cy="1587500"/>
            <wp:effectExtent l="0" t="0" r="0" b="0"/>
            <wp:wrapTopAndBottom/>
            <wp:docPr id="2" name="图片 2" descr="1723800208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23800208196"/>
                    <pic:cNvPicPr>
                      <a:picLocks noChangeAspect="1"/>
                    </pic:cNvPicPr>
                  </pic:nvPicPr>
                  <pic:blipFill>
                    <a:blip r:embed="rId4"/>
                    <a:stretch>
                      <a:fillRect/>
                    </a:stretch>
                  </pic:blipFill>
                  <pic:spPr>
                    <a:xfrm>
                      <a:off x="0" y="0"/>
                      <a:ext cx="1587500" cy="1587500"/>
                    </a:xfrm>
                    <a:prstGeom prst="rect">
                      <a:avLst/>
                    </a:prstGeom>
                  </pic:spPr>
                </pic:pic>
              </a:graphicData>
            </a:graphic>
          </wp:anchor>
        </w:drawing>
      </w:r>
    </w:p>
    <w:p w14:paraId="62837ABB">
      <w:pPr>
        <w:pageBreakBefore w:val="0"/>
        <w:kinsoku/>
        <w:wordWrap/>
        <w:overflowPunct/>
        <w:topLinePunct w:val="0"/>
        <w:bidi w:val="0"/>
        <w:spacing w:line="440" w:lineRule="exact"/>
        <w:ind w:firstLine="562"/>
        <w:jc w:val="left"/>
        <w:textAlignment w:val="auto"/>
        <w:rPr>
          <w:rFonts w:cs="仿宋"/>
          <w:b/>
          <w:bCs/>
          <w:color w:val="000008"/>
          <w:sz w:val="28"/>
          <w:szCs w:val="28"/>
        </w:rPr>
      </w:pPr>
      <w:r>
        <w:rPr>
          <w:rFonts w:hint="eastAsia" w:cs="仿宋"/>
          <w:b/>
          <w:bCs/>
          <w:color w:val="000008"/>
          <w:sz w:val="28"/>
          <w:szCs w:val="28"/>
        </w:rPr>
        <w:t>报名方式二：</w:t>
      </w:r>
    </w:p>
    <w:p w14:paraId="69083A16">
      <w:pPr>
        <w:pageBreakBefore w:val="0"/>
        <w:kinsoku/>
        <w:wordWrap/>
        <w:overflowPunct/>
        <w:topLinePunct w:val="0"/>
        <w:bidi w:val="0"/>
        <w:spacing w:line="440" w:lineRule="exact"/>
        <w:ind w:firstLine="560"/>
        <w:jc w:val="left"/>
        <w:textAlignment w:val="auto"/>
        <w:rPr>
          <w:rFonts w:cs="仿宋"/>
          <w:color w:val="000008"/>
          <w:sz w:val="28"/>
          <w:szCs w:val="28"/>
        </w:rPr>
      </w:pPr>
      <w:r>
        <w:rPr>
          <w:rFonts w:hint="eastAsia" w:cs="仿宋"/>
          <w:color w:val="000008"/>
          <w:sz w:val="28"/>
          <w:szCs w:val="28"/>
        </w:rPr>
        <w:t>电脑端可登录网址：http://enroll.jcihuodong.com/#/EventIndexDesign?eventId=1433 ，点击“竞赛”-“技能竞赛”-</w:t>
      </w:r>
      <w:r>
        <w:rPr>
          <w:rFonts w:hint="eastAsia" w:cs="仿宋"/>
          <w:sz w:val="28"/>
          <w:szCs w:val="28"/>
        </w:rPr>
        <w:t>“第十二届上海市“中华杯”职业技能竞赛创新创业赛项”-</w:t>
      </w:r>
      <w:r>
        <w:rPr>
          <w:rFonts w:hint="eastAsia" w:cs="仿宋"/>
          <w:color w:val="000008"/>
          <w:sz w:val="28"/>
          <w:szCs w:val="28"/>
        </w:rPr>
        <w:t>“立即报名”，根据提示注册帐号后登陆，并按要求填写好相应报名信息后提交。</w:t>
      </w:r>
    </w:p>
    <w:p w14:paraId="7BA95C3E">
      <w:pPr>
        <w:pageBreakBefore w:val="0"/>
        <w:kinsoku/>
        <w:wordWrap/>
        <w:overflowPunct/>
        <w:topLinePunct w:val="0"/>
        <w:bidi w:val="0"/>
        <w:spacing w:line="440" w:lineRule="exact"/>
        <w:ind w:firstLine="562"/>
        <w:textAlignment w:val="auto"/>
        <w:rPr>
          <w:rFonts w:cs="仿宋"/>
          <w:b/>
          <w:bCs/>
          <w:color w:val="000008"/>
          <w:sz w:val="28"/>
          <w:szCs w:val="28"/>
        </w:rPr>
      </w:pPr>
      <w:r>
        <w:rPr>
          <w:rFonts w:cs="仿宋"/>
          <w:b/>
          <w:bCs/>
          <w:color w:val="000008"/>
          <w:sz w:val="28"/>
          <w:szCs w:val="28"/>
        </w:rPr>
        <w:t>*每支参赛队伍支持提交一次报名信息，报名时请确认所有信息无误后再提交。</w:t>
      </w:r>
    </w:p>
    <w:p w14:paraId="2B44B933">
      <w:pPr>
        <w:pStyle w:val="2"/>
        <w:pageBreakBefore w:val="0"/>
        <w:kinsoku/>
        <w:wordWrap/>
        <w:overflowPunct/>
        <w:topLinePunct w:val="0"/>
        <w:bidi w:val="0"/>
        <w:spacing w:line="440" w:lineRule="exact"/>
        <w:ind w:firstLine="562"/>
        <w:textAlignment w:val="auto"/>
        <w:rPr>
          <w:rFonts w:hint="eastAsia"/>
          <w:sz w:val="28"/>
          <w:szCs w:val="28"/>
        </w:rPr>
      </w:pPr>
      <w:r>
        <w:rPr>
          <w:rFonts w:hint="eastAsia"/>
          <w:sz w:val="28"/>
          <w:szCs w:val="28"/>
        </w:rPr>
        <w:t>六、竞赛试题</w:t>
      </w:r>
    </w:p>
    <w:p w14:paraId="0681AAFA">
      <w:pPr>
        <w:pStyle w:val="3"/>
        <w:pageBreakBefore w:val="0"/>
        <w:kinsoku/>
        <w:wordWrap/>
        <w:overflowPunct/>
        <w:topLinePunct w:val="0"/>
        <w:bidi w:val="0"/>
        <w:spacing w:line="440" w:lineRule="exact"/>
        <w:ind w:firstLine="560"/>
        <w:textAlignment w:val="auto"/>
        <w:rPr>
          <w:sz w:val="28"/>
          <w:szCs w:val="28"/>
        </w:rPr>
      </w:pPr>
      <w:r>
        <w:rPr>
          <w:rFonts w:hint="eastAsia"/>
          <w:sz w:val="28"/>
          <w:szCs w:val="28"/>
        </w:rPr>
        <w:t>（一）竞赛任务概述</w:t>
      </w:r>
    </w:p>
    <w:p w14:paraId="3788FD4E">
      <w:pPr>
        <w:pageBreakBefore w:val="0"/>
        <w:kinsoku/>
        <w:wordWrap/>
        <w:overflowPunct/>
        <w:topLinePunct w:val="0"/>
        <w:bidi w:val="0"/>
        <w:spacing w:line="440" w:lineRule="exact"/>
        <w:ind w:firstLine="560"/>
        <w:textAlignment w:val="auto"/>
        <w:rPr>
          <w:sz w:val="28"/>
          <w:szCs w:val="28"/>
        </w:rPr>
      </w:pPr>
      <w:r>
        <w:rPr>
          <w:rFonts w:hint="eastAsia"/>
          <w:sz w:val="28"/>
          <w:szCs w:val="28"/>
        </w:rPr>
        <w:t>本赛项包含一个竞赛任务，即软件模拟经营。竞赛试题（打包在技术文件中）将在赛前两周通过邮件和群文件形式下发到各参赛单位。</w:t>
      </w:r>
    </w:p>
    <w:p w14:paraId="1D6A73ED">
      <w:pPr>
        <w:pStyle w:val="3"/>
        <w:pageBreakBefore w:val="0"/>
        <w:kinsoku/>
        <w:wordWrap/>
        <w:overflowPunct/>
        <w:topLinePunct w:val="0"/>
        <w:bidi w:val="0"/>
        <w:spacing w:line="440" w:lineRule="exact"/>
        <w:ind w:firstLine="560"/>
        <w:textAlignment w:val="auto"/>
        <w:rPr>
          <w:sz w:val="28"/>
          <w:szCs w:val="28"/>
        </w:rPr>
      </w:pPr>
      <w:r>
        <w:rPr>
          <w:rFonts w:hint="eastAsia"/>
          <w:sz w:val="28"/>
          <w:szCs w:val="28"/>
        </w:rPr>
        <w:t>（二）</w:t>
      </w:r>
      <w:bookmarkStart w:id="0" w:name="_Hlk100322615"/>
      <w:r>
        <w:rPr>
          <w:rFonts w:hint="eastAsia"/>
          <w:sz w:val="28"/>
          <w:szCs w:val="28"/>
        </w:rPr>
        <w:t>注意事项</w:t>
      </w:r>
      <w:bookmarkEnd w:id="0"/>
    </w:p>
    <w:p w14:paraId="17EE15BB">
      <w:pPr>
        <w:pageBreakBefore w:val="0"/>
        <w:kinsoku/>
        <w:wordWrap/>
        <w:overflowPunct/>
        <w:topLinePunct w:val="0"/>
        <w:bidi w:val="0"/>
        <w:spacing w:line="440" w:lineRule="exact"/>
        <w:ind w:firstLine="560"/>
        <w:textAlignment w:val="auto"/>
        <w:rPr>
          <w:sz w:val="28"/>
          <w:szCs w:val="28"/>
        </w:rPr>
      </w:pPr>
      <w:r>
        <w:rPr>
          <w:rFonts w:hint="eastAsia"/>
          <w:sz w:val="28"/>
          <w:szCs w:val="28"/>
        </w:rPr>
        <w:t>1.软件模拟经营注意事项</w:t>
      </w:r>
    </w:p>
    <w:p w14:paraId="23C4571D">
      <w:pPr>
        <w:pageBreakBefore w:val="0"/>
        <w:kinsoku/>
        <w:wordWrap/>
        <w:overflowPunct/>
        <w:topLinePunct w:val="0"/>
        <w:bidi w:val="0"/>
        <w:spacing w:line="440" w:lineRule="exact"/>
        <w:ind w:firstLine="560"/>
        <w:textAlignment w:val="auto"/>
        <w:rPr>
          <w:sz w:val="28"/>
          <w:szCs w:val="28"/>
        </w:rPr>
      </w:pPr>
      <w:r>
        <w:rPr>
          <w:rFonts w:hint="eastAsia"/>
          <w:sz w:val="28"/>
          <w:szCs w:val="28"/>
        </w:rPr>
        <w:t>（1）每支参赛队的初始资金为</w:t>
      </w:r>
      <w:r>
        <w:rPr>
          <w:b/>
          <w:bCs/>
          <w:sz w:val="28"/>
          <w:szCs w:val="28"/>
        </w:rPr>
        <w:t>1000000</w:t>
      </w:r>
      <w:r>
        <w:rPr>
          <w:sz w:val="28"/>
          <w:szCs w:val="28"/>
        </w:rPr>
        <w:t>元</w:t>
      </w:r>
      <w:r>
        <w:rPr>
          <w:rFonts w:hint="eastAsia"/>
          <w:sz w:val="28"/>
          <w:szCs w:val="28"/>
        </w:rPr>
        <w:t>。系统运营规则参考《创新创业实战模拟竞争对抗平台运营规则》。</w:t>
      </w:r>
    </w:p>
    <w:p w14:paraId="3E4EC582">
      <w:pPr>
        <w:pageBreakBefore w:val="0"/>
        <w:kinsoku/>
        <w:wordWrap/>
        <w:overflowPunct/>
        <w:topLinePunct w:val="0"/>
        <w:bidi w:val="0"/>
        <w:spacing w:line="440" w:lineRule="exact"/>
        <w:ind w:firstLine="560"/>
        <w:textAlignment w:val="auto"/>
        <w:rPr>
          <w:sz w:val="28"/>
          <w:szCs w:val="28"/>
        </w:rPr>
      </w:pPr>
      <w:r>
        <w:rPr>
          <w:rFonts w:hint="eastAsia"/>
          <w:sz w:val="28"/>
          <w:szCs w:val="28"/>
        </w:rPr>
        <w:t>（2）拟经营时间为</w:t>
      </w:r>
      <w:r>
        <w:rPr>
          <w:sz w:val="28"/>
          <w:szCs w:val="28"/>
        </w:rPr>
        <w:t>5</w:t>
      </w:r>
      <w:r>
        <w:rPr>
          <w:rFonts w:hint="eastAsia"/>
          <w:sz w:val="28"/>
          <w:szCs w:val="28"/>
        </w:rPr>
        <w:t>年，每年的经营时间约为</w:t>
      </w:r>
      <w:r>
        <w:rPr>
          <w:sz w:val="28"/>
          <w:szCs w:val="28"/>
        </w:rPr>
        <w:t>50</w:t>
      </w:r>
      <w:r>
        <w:rPr>
          <w:rFonts w:hint="eastAsia"/>
          <w:sz w:val="28"/>
          <w:szCs w:val="28"/>
        </w:rPr>
        <w:t>分钟，具体时</w:t>
      </w:r>
      <w:r>
        <w:rPr>
          <w:sz w:val="28"/>
        </w:rPr>
        <w:drawing>
          <wp:anchor distT="0" distB="0" distL="0" distR="0" simplePos="0" relativeHeight="251660288" behindDoc="0" locked="0" layoutInCell="1" allowOverlap="1">
            <wp:simplePos x="0" y="0"/>
            <wp:positionH relativeFrom="column">
              <wp:posOffset>635</wp:posOffset>
            </wp:positionH>
            <wp:positionV relativeFrom="paragraph">
              <wp:posOffset>690245</wp:posOffset>
            </wp:positionV>
            <wp:extent cx="5273675" cy="1652270"/>
            <wp:effectExtent l="0" t="0" r="3175" b="5080"/>
            <wp:wrapTopAndBottom/>
            <wp:docPr id="4" name="图片 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形状&#10;&#10;中度可信度描述已自动生成"/>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73675" cy="1652270"/>
                    </a:xfrm>
                    <a:prstGeom prst="rect">
                      <a:avLst/>
                    </a:prstGeom>
                    <a:noFill/>
                    <a:ln>
                      <a:noFill/>
                    </a:ln>
                  </pic:spPr>
                </pic:pic>
              </a:graphicData>
            </a:graphic>
          </wp:anchor>
        </w:drawing>
      </w:r>
      <w:r>
        <w:rPr>
          <w:rFonts w:hint="eastAsia"/>
          <w:sz w:val="28"/>
          <w:szCs w:val="28"/>
        </w:rPr>
        <w:t>间节点以执行裁判公布为准。</w:t>
      </w:r>
    </w:p>
    <w:p w14:paraId="6EFBDB20">
      <w:pPr>
        <w:pageBreakBefore w:val="0"/>
        <w:kinsoku/>
        <w:wordWrap/>
        <w:overflowPunct/>
        <w:topLinePunct w:val="0"/>
        <w:bidi w:val="0"/>
        <w:spacing w:line="440" w:lineRule="exact"/>
        <w:ind w:firstLine="560"/>
        <w:textAlignment w:val="auto"/>
        <w:rPr>
          <w:sz w:val="28"/>
          <w:szCs w:val="28"/>
        </w:rPr>
      </w:pPr>
      <w:r>
        <w:rPr>
          <w:rFonts w:hint="eastAsia"/>
          <w:sz w:val="28"/>
          <w:szCs w:val="28"/>
        </w:rPr>
        <w:t>竞赛节点时间参考表：</w:t>
      </w:r>
    </w:p>
    <w:p w14:paraId="4F123EBB">
      <w:pPr>
        <w:pageBreakBefore w:val="0"/>
        <w:kinsoku/>
        <w:wordWrap/>
        <w:overflowPunct/>
        <w:topLinePunct w:val="0"/>
        <w:bidi w:val="0"/>
        <w:spacing w:line="440" w:lineRule="exact"/>
        <w:jc w:val="center"/>
        <w:textAlignment w:val="auto"/>
        <w:rPr>
          <w:sz w:val="28"/>
          <w:szCs w:val="28"/>
        </w:rPr>
      </w:pPr>
    </w:p>
    <w:p w14:paraId="09FD5930">
      <w:pPr>
        <w:pageBreakBefore w:val="0"/>
        <w:kinsoku/>
        <w:wordWrap/>
        <w:overflowPunct/>
        <w:topLinePunct w:val="0"/>
        <w:bidi w:val="0"/>
        <w:spacing w:line="440" w:lineRule="exact"/>
        <w:ind w:firstLine="560"/>
        <w:textAlignment w:val="auto"/>
        <w:rPr>
          <w:sz w:val="28"/>
          <w:szCs w:val="28"/>
        </w:rPr>
      </w:pPr>
      <w:r>
        <w:rPr>
          <w:rFonts w:hint="eastAsia"/>
          <w:sz w:val="28"/>
          <w:szCs w:val="28"/>
        </w:rPr>
        <w:t>（3）当参赛队伍账号因经费不足而无法操作或自愿放弃比赛时，以破产处理。破产队伍申请破产时先向执行裁判说明破产理由，然后由参赛选手点击“停止退出”发起破产申请，最后待执行裁判教师端同意破产申请后，直接退出比赛。</w:t>
      </w:r>
    </w:p>
    <w:p w14:paraId="57534454">
      <w:pPr>
        <w:pStyle w:val="2"/>
        <w:pageBreakBefore w:val="0"/>
        <w:kinsoku/>
        <w:wordWrap/>
        <w:overflowPunct/>
        <w:topLinePunct w:val="0"/>
        <w:bidi w:val="0"/>
        <w:spacing w:line="440" w:lineRule="exact"/>
        <w:ind w:firstLine="562"/>
        <w:textAlignment w:val="auto"/>
        <w:rPr>
          <w:rFonts w:hint="eastAsia"/>
          <w:sz w:val="28"/>
          <w:szCs w:val="28"/>
        </w:rPr>
      </w:pPr>
      <w:r>
        <w:rPr>
          <w:rFonts w:hint="eastAsia"/>
          <w:sz w:val="28"/>
          <w:szCs w:val="28"/>
        </w:rPr>
        <w:t>七、竞赛规则</w:t>
      </w:r>
    </w:p>
    <w:p w14:paraId="307125B4">
      <w:pPr>
        <w:pStyle w:val="3"/>
        <w:pageBreakBefore w:val="0"/>
        <w:kinsoku/>
        <w:wordWrap/>
        <w:overflowPunct/>
        <w:topLinePunct w:val="0"/>
        <w:bidi w:val="0"/>
        <w:spacing w:line="440" w:lineRule="exact"/>
        <w:ind w:firstLine="560"/>
        <w:textAlignment w:val="auto"/>
        <w:rPr>
          <w:sz w:val="28"/>
          <w:szCs w:val="28"/>
        </w:rPr>
      </w:pPr>
      <w:r>
        <w:rPr>
          <w:rFonts w:hint="eastAsia"/>
          <w:sz w:val="28"/>
          <w:szCs w:val="28"/>
        </w:rPr>
        <w:t>（一）参赛对象</w:t>
      </w:r>
    </w:p>
    <w:p w14:paraId="7FC04666">
      <w:pPr>
        <w:pageBreakBefore w:val="0"/>
        <w:kinsoku/>
        <w:wordWrap/>
        <w:overflowPunct/>
        <w:topLinePunct w:val="0"/>
        <w:bidi w:val="0"/>
        <w:spacing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 xml:space="preserve">本市及长三角地区中、高职院校、技工院校和应用型本科院校普通全日制在校学生学生。每所院校限报三队，每队4名学生。 </w:t>
      </w:r>
    </w:p>
    <w:p w14:paraId="0E59B95C">
      <w:pPr>
        <w:pStyle w:val="3"/>
        <w:pageBreakBefore w:val="0"/>
        <w:kinsoku/>
        <w:wordWrap/>
        <w:overflowPunct/>
        <w:topLinePunct w:val="0"/>
        <w:bidi w:val="0"/>
        <w:spacing w:line="440" w:lineRule="exact"/>
        <w:ind w:firstLine="560"/>
        <w:textAlignment w:val="auto"/>
        <w:rPr>
          <w:sz w:val="28"/>
          <w:szCs w:val="28"/>
        </w:rPr>
      </w:pPr>
      <w:r>
        <w:rPr>
          <w:rFonts w:hint="eastAsia"/>
          <w:sz w:val="28"/>
          <w:szCs w:val="28"/>
        </w:rPr>
        <w:t>（二）正式比赛</w:t>
      </w:r>
    </w:p>
    <w:p w14:paraId="2328AD1B">
      <w:pPr>
        <w:pageBreakBefore w:val="0"/>
        <w:kinsoku/>
        <w:wordWrap/>
        <w:overflowPunct/>
        <w:topLinePunct w:val="0"/>
        <w:bidi w:val="0"/>
        <w:spacing w:line="440" w:lineRule="exact"/>
        <w:ind w:firstLine="560"/>
        <w:textAlignment w:val="auto"/>
        <w:rPr>
          <w:sz w:val="28"/>
          <w:szCs w:val="28"/>
        </w:rPr>
      </w:pPr>
      <w:r>
        <w:rPr>
          <w:rFonts w:hint="eastAsia"/>
          <w:sz w:val="28"/>
          <w:szCs w:val="28"/>
        </w:rPr>
        <w:t>1.参赛选手应严格遵守赛场纪律，服从指挥，着装整洁，仪表端庄，讲文明礼貌。各参赛队伍之间应团结、友好、协作，避免各种矛盾发生。</w:t>
      </w:r>
    </w:p>
    <w:p w14:paraId="6A859E80">
      <w:pPr>
        <w:pageBreakBefore w:val="0"/>
        <w:kinsoku/>
        <w:wordWrap/>
        <w:overflowPunct/>
        <w:topLinePunct w:val="0"/>
        <w:bidi w:val="0"/>
        <w:spacing w:line="440" w:lineRule="exact"/>
        <w:ind w:firstLine="560"/>
        <w:textAlignment w:val="auto"/>
        <w:rPr>
          <w:sz w:val="28"/>
          <w:szCs w:val="28"/>
        </w:rPr>
      </w:pPr>
      <w:r>
        <w:rPr>
          <w:rFonts w:hint="eastAsia"/>
          <w:sz w:val="28"/>
          <w:szCs w:val="28"/>
        </w:rPr>
        <w:t>2.参赛队伍根据获取的腾讯会议号进入对应的会议间，在视频验证身份时要求学工证和本人同时出现在主机位镜头前，若无学工证可用身份证代替。</w:t>
      </w:r>
    </w:p>
    <w:p w14:paraId="231E8F76">
      <w:pPr>
        <w:pageBreakBefore w:val="0"/>
        <w:kinsoku/>
        <w:wordWrap/>
        <w:overflowPunct/>
        <w:topLinePunct w:val="0"/>
        <w:bidi w:val="0"/>
        <w:spacing w:line="440" w:lineRule="exact"/>
        <w:ind w:firstLine="560"/>
        <w:textAlignment w:val="auto"/>
        <w:rPr>
          <w:sz w:val="28"/>
          <w:szCs w:val="28"/>
        </w:rPr>
      </w:pPr>
      <w:r>
        <w:rPr>
          <w:rFonts w:hint="eastAsia"/>
          <w:sz w:val="28"/>
          <w:szCs w:val="28"/>
        </w:rPr>
        <w:t>3.竞赛过程中，每个参赛队内部成员之间可以互相沟通，但不得和任何其它人员讨论问题，也不得向裁判、巡视和其他必须进入考场的工作人员询问与竞赛项目的操作流程和操作方法有关的问题，成员间的沟通谈话不得影响到其他竞赛队伍。如有竞赛题目文字不清、软硬件环境故障问题时，可向裁判员询问。选手在比赛中应注意及时保存结果文件。</w:t>
      </w:r>
    </w:p>
    <w:p w14:paraId="6672581D">
      <w:pPr>
        <w:pageBreakBefore w:val="0"/>
        <w:kinsoku/>
        <w:wordWrap/>
        <w:overflowPunct/>
        <w:topLinePunct w:val="0"/>
        <w:bidi w:val="0"/>
        <w:spacing w:line="440" w:lineRule="exact"/>
        <w:ind w:firstLine="560"/>
        <w:textAlignment w:val="auto"/>
        <w:rPr>
          <w:sz w:val="28"/>
          <w:szCs w:val="28"/>
        </w:rPr>
      </w:pPr>
      <w:r>
        <w:rPr>
          <w:rFonts w:hint="eastAsia"/>
          <w:sz w:val="28"/>
          <w:szCs w:val="28"/>
        </w:rPr>
        <w:t>4.执行裁判现场不做任何有关运营规则的解答以及数据核算工作，参赛队伍操作过程中需实时录屏，竞赛过程中如有争议，以录屏为依据裁决争议。</w:t>
      </w:r>
    </w:p>
    <w:p w14:paraId="4BAB3DDB">
      <w:pPr>
        <w:pageBreakBefore w:val="0"/>
        <w:kinsoku/>
        <w:wordWrap/>
        <w:overflowPunct/>
        <w:topLinePunct w:val="0"/>
        <w:bidi w:val="0"/>
        <w:spacing w:line="440" w:lineRule="exact"/>
        <w:ind w:firstLine="560"/>
        <w:textAlignment w:val="auto"/>
        <w:rPr>
          <w:sz w:val="28"/>
          <w:szCs w:val="28"/>
        </w:rPr>
      </w:pPr>
      <w:r>
        <w:rPr>
          <w:rFonts w:hint="eastAsia"/>
          <w:sz w:val="28"/>
          <w:szCs w:val="28"/>
        </w:rPr>
        <w:t>5.参赛队伍不得因不服裁判裁决而对裁判及现场参赛选手进行言语侮辱、人身攻击，违者将取消该参赛队伍比赛资格。</w:t>
      </w:r>
    </w:p>
    <w:p w14:paraId="0370D4ED">
      <w:pPr>
        <w:pageBreakBefore w:val="0"/>
        <w:kinsoku/>
        <w:wordWrap/>
        <w:overflowPunct/>
        <w:topLinePunct w:val="0"/>
        <w:bidi w:val="0"/>
        <w:spacing w:line="440" w:lineRule="exact"/>
        <w:ind w:firstLine="560"/>
        <w:textAlignment w:val="auto"/>
        <w:rPr>
          <w:sz w:val="28"/>
          <w:szCs w:val="28"/>
        </w:rPr>
      </w:pPr>
      <w:r>
        <w:rPr>
          <w:rFonts w:hint="eastAsia"/>
          <w:sz w:val="28"/>
          <w:szCs w:val="28"/>
        </w:rPr>
        <w:t>6.若有发现比赛队伍成员恶意破坏场地设施和秩序影响他队比赛（比如破坏现场电脑、破坏现场电路线路、恶意拉闸等），一律以取消该队比赛资格处理。</w:t>
      </w:r>
    </w:p>
    <w:p w14:paraId="1AA53DD3">
      <w:pPr>
        <w:pageBreakBefore w:val="0"/>
        <w:kinsoku/>
        <w:wordWrap/>
        <w:overflowPunct/>
        <w:topLinePunct w:val="0"/>
        <w:bidi w:val="0"/>
        <w:spacing w:line="440" w:lineRule="exact"/>
        <w:ind w:firstLine="560"/>
        <w:textAlignment w:val="auto"/>
        <w:rPr>
          <w:sz w:val="28"/>
          <w:szCs w:val="28"/>
        </w:rPr>
      </w:pPr>
      <w:r>
        <w:rPr>
          <w:rFonts w:hint="eastAsia"/>
          <w:sz w:val="28"/>
          <w:szCs w:val="28"/>
        </w:rPr>
        <w:t>7.若发现现场有队伍占用他组比赛区域或者破坏他组比赛设备或数据，一律以取消该队比赛资格处理。</w:t>
      </w:r>
    </w:p>
    <w:p w14:paraId="50418432">
      <w:pPr>
        <w:pageBreakBefore w:val="0"/>
        <w:kinsoku/>
        <w:wordWrap/>
        <w:overflowPunct/>
        <w:topLinePunct w:val="0"/>
        <w:bidi w:val="0"/>
        <w:spacing w:line="440" w:lineRule="exact"/>
        <w:ind w:firstLine="560"/>
        <w:textAlignment w:val="auto"/>
        <w:rPr>
          <w:sz w:val="28"/>
          <w:szCs w:val="28"/>
        </w:rPr>
      </w:pPr>
      <w:r>
        <w:rPr>
          <w:rFonts w:hint="eastAsia"/>
          <w:sz w:val="28"/>
          <w:szCs w:val="28"/>
        </w:rPr>
        <w:t>8.比赛过程中一旦发生突发状况（包含系统突发状况和场地、设备突发状况等），参赛队伍应按照执行裁判及裁判助理的指示行动。不得无端扰乱比赛现场秩序，影响比赛进行。</w:t>
      </w:r>
    </w:p>
    <w:p w14:paraId="7C794302">
      <w:pPr>
        <w:pageBreakBefore w:val="0"/>
        <w:kinsoku/>
        <w:wordWrap/>
        <w:overflowPunct/>
        <w:topLinePunct w:val="0"/>
        <w:bidi w:val="0"/>
        <w:spacing w:line="440" w:lineRule="exact"/>
        <w:ind w:firstLine="560"/>
        <w:textAlignment w:val="auto"/>
        <w:rPr>
          <w:sz w:val="28"/>
          <w:szCs w:val="28"/>
        </w:rPr>
      </w:pPr>
      <w:r>
        <w:rPr>
          <w:rFonts w:hint="eastAsia"/>
          <w:sz w:val="28"/>
          <w:szCs w:val="28"/>
        </w:rPr>
        <w:t>9.参赛队伍需注意饮用水的放置和取用应当尽量远离现场电子设备（电脑、插线板、线路）等。若因泼洒导致己方队伍设备失灵，一切责任由参赛队伍自行承担。</w:t>
      </w:r>
    </w:p>
    <w:p w14:paraId="530CA38E">
      <w:pPr>
        <w:pageBreakBefore w:val="0"/>
        <w:kinsoku/>
        <w:wordWrap/>
        <w:overflowPunct/>
        <w:topLinePunct w:val="0"/>
        <w:bidi w:val="0"/>
        <w:spacing w:line="440" w:lineRule="exact"/>
        <w:ind w:firstLine="560"/>
        <w:textAlignment w:val="auto"/>
        <w:rPr>
          <w:sz w:val="28"/>
          <w:szCs w:val="28"/>
        </w:rPr>
      </w:pPr>
      <w:r>
        <w:rPr>
          <w:rFonts w:hint="eastAsia"/>
          <w:sz w:val="28"/>
          <w:szCs w:val="28"/>
        </w:rPr>
        <w:t>10.各参赛队伍应明确自己的参赛组别，并做好自己队伍账号密码的保密工作。比赛时不允许登录他队账号进行操作。如有发现某参赛队伍登录其他队伍账号进行操作的，将取消该队比赛资格。</w:t>
      </w:r>
    </w:p>
    <w:p w14:paraId="26EB53EE">
      <w:pPr>
        <w:pageBreakBefore w:val="0"/>
        <w:kinsoku/>
        <w:wordWrap/>
        <w:overflowPunct/>
        <w:topLinePunct w:val="0"/>
        <w:bidi w:val="0"/>
        <w:spacing w:line="440" w:lineRule="exact"/>
        <w:ind w:firstLine="560"/>
        <w:textAlignment w:val="auto"/>
        <w:rPr>
          <w:sz w:val="28"/>
          <w:szCs w:val="28"/>
        </w:rPr>
      </w:pPr>
      <w:r>
        <w:rPr>
          <w:rFonts w:hint="eastAsia"/>
          <w:sz w:val="28"/>
          <w:szCs w:val="28"/>
        </w:rPr>
        <w:t>11.竞赛中所有裁决行为均由裁判组确认，且由参赛队伍队长签字确认。队长不得无故拒绝签字。各参赛队伍不服从裁判裁决的可保留意见，并于比赛结束后 2 小时内由领队老师向仲裁处发起书面申诉（表格可向执行裁判领取），但不得干扰或阻碍比赛的进行，或者恶意停止比赛。违者将取消该参赛队伍比赛资格。</w:t>
      </w:r>
    </w:p>
    <w:p w14:paraId="2CFFA708">
      <w:pPr>
        <w:pStyle w:val="2"/>
        <w:pageBreakBefore w:val="0"/>
        <w:kinsoku/>
        <w:wordWrap/>
        <w:overflowPunct/>
        <w:topLinePunct w:val="0"/>
        <w:bidi w:val="0"/>
        <w:spacing w:line="440" w:lineRule="exact"/>
        <w:ind w:firstLine="562"/>
        <w:textAlignment w:val="auto"/>
        <w:rPr>
          <w:rFonts w:hint="eastAsia"/>
          <w:sz w:val="28"/>
          <w:szCs w:val="28"/>
        </w:rPr>
      </w:pPr>
      <w:r>
        <w:rPr>
          <w:rFonts w:hint="eastAsia"/>
          <w:sz w:val="28"/>
          <w:szCs w:val="28"/>
        </w:rPr>
        <w:t>八、成绩评定</w:t>
      </w:r>
    </w:p>
    <w:p w14:paraId="66B7A204">
      <w:pPr>
        <w:pStyle w:val="3"/>
        <w:pageBreakBefore w:val="0"/>
        <w:kinsoku/>
        <w:wordWrap/>
        <w:overflowPunct/>
        <w:topLinePunct w:val="0"/>
        <w:bidi w:val="0"/>
        <w:spacing w:line="440" w:lineRule="exact"/>
        <w:ind w:firstLine="560"/>
        <w:textAlignment w:val="auto"/>
        <w:rPr>
          <w:sz w:val="28"/>
          <w:szCs w:val="28"/>
        </w:rPr>
      </w:pPr>
      <w:r>
        <w:rPr>
          <w:rFonts w:hint="eastAsia"/>
          <w:sz w:val="28"/>
          <w:szCs w:val="28"/>
        </w:rPr>
        <w:t>（一）评分规则</w:t>
      </w:r>
    </w:p>
    <w:p w14:paraId="2DCF5191">
      <w:pPr>
        <w:pageBreakBefore w:val="0"/>
        <w:kinsoku/>
        <w:wordWrap/>
        <w:overflowPunct/>
        <w:topLinePunct w:val="0"/>
        <w:bidi w:val="0"/>
        <w:spacing w:line="440" w:lineRule="exact"/>
        <w:ind w:firstLine="560"/>
        <w:textAlignment w:val="auto"/>
        <w:rPr>
          <w:sz w:val="28"/>
          <w:szCs w:val="28"/>
        </w:rPr>
      </w:pPr>
      <w:r>
        <w:rPr>
          <w:sz w:val="28"/>
          <w:szCs w:val="28"/>
        </w:rPr>
        <w:t>1.综合成绩</w:t>
      </w:r>
    </w:p>
    <w:p w14:paraId="0578E08D">
      <w:pPr>
        <w:pageBreakBefore w:val="0"/>
        <w:kinsoku/>
        <w:wordWrap/>
        <w:overflowPunct/>
        <w:topLinePunct w:val="0"/>
        <w:bidi w:val="0"/>
        <w:spacing w:line="440" w:lineRule="exact"/>
        <w:ind w:firstLine="560"/>
        <w:textAlignment w:val="auto"/>
        <w:rPr>
          <w:sz w:val="28"/>
          <w:szCs w:val="28"/>
        </w:rPr>
      </w:pPr>
      <w:r>
        <w:rPr>
          <w:rFonts w:hint="eastAsia"/>
          <w:sz w:val="28"/>
          <w:szCs w:val="28"/>
        </w:rPr>
        <w:t xml:space="preserve">综合成绩 </w:t>
      </w:r>
      <w:r>
        <w:rPr>
          <w:sz w:val="28"/>
          <w:szCs w:val="28"/>
        </w:rPr>
        <w:t xml:space="preserve">= </w:t>
      </w:r>
      <w:r>
        <w:rPr>
          <w:rFonts w:hint="eastAsia"/>
          <w:sz w:val="28"/>
          <w:szCs w:val="28"/>
        </w:rPr>
        <w:t>系统评分 -</w:t>
      </w:r>
      <w:r>
        <w:rPr>
          <w:sz w:val="28"/>
          <w:szCs w:val="28"/>
        </w:rPr>
        <w:t xml:space="preserve"> </w:t>
      </w:r>
      <w:r>
        <w:rPr>
          <w:rFonts w:hint="eastAsia"/>
          <w:sz w:val="28"/>
          <w:szCs w:val="28"/>
        </w:rPr>
        <w:t>违规扣分</w:t>
      </w:r>
    </w:p>
    <w:p w14:paraId="094B2F88">
      <w:pPr>
        <w:pageBreakBefore w:val="0"/>
        <w:kinsoku/>
        <w:wordWrap/>
        <w:overflowPunct/>
        <w:topLinePunct w:val="0"/>
        <w:bidi w:val="0"/>
        <w:spacing w:line="440" w:lineRule="exact"/>
        <w:ind w:firstLine="560"/>
        <w:textAlignment w:val="auto"/>
        <w:rPr>
          <w:sz w:val="28"/>
          <w:szCs w:val="28"/>
        </w:rPr>
      </w:pPr>
      <w:r>
        <w:rPr>
          <w:rFonts w:hint="eastAsia"/>
          <w:sz w:val="28"/>
          <w:szCs w:val="28"/>
        </w:rPr>
        <w:t>系统评分：各参赛队伍所在组内系统最后一年年末评分</w:t>
      </w:r>
    </w:p>
    <w:p w14:paraId="246B31A0">
      <w:pPr>
        <w:pageBreakBefore w:val="0"/>
        <w:kinsoku/>
        <w:wordWrap/>
        <w:overflowPunct/>
        <w:topLinePunct w:val="0"/>
        <w:bidi w:val="0"/>
        <w:spacing w:line="440" w:lineRule="exact"/>
        <w:ind w:firstLine="560"/>
        <w:textAlignment w:val="auto"/>
        <w:rPr>
          <w:sz w:val="28"/>
          <w:szCs w:val="28"/>
        </w:rPr>
      </w:pPr>
      <w:r>
        <w:rPr>
          <w:sz w:val="28"/>
          <w:szCs w:val="28"/>
        </w:rPr>
        <w:t>2.违规扣分</w:t>
      </w:r>
    </w:p>
    <w:p w14:paraId="3F5B89F6">
      <w:pPr>
        <w:pageBreakBefore w:val="0"/>
        <w:kinsoku/>
        <w:wordWrap/>
        <w:overflowPunct/>
        <w:topLinePunct w:val="0"/>
        <w:bidi w:val="0"/>
        <w:spacing w:line="440" w:lineRule="exact"/>
        <w:ind w:firstLine="560"/>
        <w:textAlignment w:val="auto"/>
        <w:rPr>
          <w:sz w:val="28"/>
          <w:szCs w:val="28"/>
        </w:rPr>
      </w:pPr>
      <w:r>
        <w:rPr>
          <w:rFonts w:hint="eastAsia"/>
          <w:sz w:val="28"/>
          <w:szCs w:val="28"/>
        </w:rPr>
        <w:t xml:space="preserve">（1）每个模拟经营年都有严格的时间同步点规定，每个同步操作点的具体截止时间以执行裁判现场公布为准。超时操作将视为违规，将根据扣分规则进行扣分：每超时 1分钟，扣 </w:t>
      </w:r>
      <w:r>
        <w:rPr>
          <w:sz w:val="28"/>
          <w:szCs w:val="28"/>
        </w:rPr>
        <w:t>0.5</w:t>
      </w:r>
      <w:r>
        <w:rPr>
          <w:rFonts w:hint="eastAsia"/>
          <w:sz w:val="28"/>
          <w:szCs w:val="28"/>
        </w:rPr>
        <w:t xml:space="preserve"> 分；在任一时间节点超时 6 分钟或累计超时 10 分钟按破产处理。</w:t>
      </w:r>
    </w:p>
    <w:p w14:paraId="35C87D1B">
      <w:pPr>
        <w:pageBreakBefore w:val="0"/>
        <w:kinsoku/>
        <w:wordWrap/>
        <w:overflowPunct/>
        <w:topLinePunct w:val="0"/>
        <w:bidi w:val="0"/>
        <w:spacing w:line="440" w:lineRule="exact"/>
        <w:ind w:firstLine="560"/>
        <w:textAlignment w:val="auto"/>
        <w:rPr>
          <w:sz w:val="28"/>
          <w:szCs w:val="28"/>
        </w:rPr>
      </w:pPr>
      <w:r>
        <w:rPr>
          <w:rFonts w:hint="eastAsia"/>
          <w:sz w:val="28"/>
          <w:szCs w:val="28"/>
        </w:rPr>
        <w:t xml:space="preserve">（2）比赛期间各参赛队员不得离开自己的位置。上洗手间需向执行裁判请示，征得同意后方可离开，且须在 10 分钟内返回赛场。违者每次扣 </w:t>
      </w:r>
      <w:r>
        <w:rPr>
          <w:sz w:val="28"/>
          <w:szCs w:val="28"/>
        </w:rPr>
        <w:t>1</w:t>
      </w:r>
      <w:r>
        <w:rPr>
          <w:rFonts w:hint="eastAsia"/>
          <w:sz w:val="28"/>
          <w:szCs w:val="28"/>
        </w:rPr>
        <w:t xml:space="preserve"> 分。</w:t>
      </w:r>
    </w:p>
    <w:p w14:paraId="67744D5F">
      <w:pPr>
        <w:pageBreakBefore w:val="0"/>
        <w:kinsoku/>
        <w:wordWrap/>
        <w:overflowPunct/>
        <w:topLinePunct w:val="0"/>
        <w:bidi w:val="0"/>
        <w:spacing w:line="440" w:lineRule="exact"/>
        <w:ind w:firstLine="560"/>
        <w:textAlignment w:val="auto"/>
        <w:rPr>
          <w:sz w:val="28"/>
          <w:szCs w:val="28"/>
        </w:rPr>
      </w:pPr>
      <w:r>
        <w:rPr>
          <w:rFonts w:hint="eastAsia"/>
          <w:sz w:val="28"/>
          <w:szCs w:val="28"/>
        </w:rPr>
        <w:t xml:space="preserve">（3）比赛期间不允许吃零食，不允许做与比赛无关的事情。违者每次扣 </w:t>
      </w:r>
      <w:r>
        <w:rPr>
          <w:sz w:val="28"/>
          <w:szCs w:val="28"/>
        </w:rPr>
        <w:t>1</w:t>
      </w:r>
      <w:r>
        <w:rPr>
          <w:rFonts w:hint="eastAsia"/>
          <w:sz w:val="28"/>
          <w:szCs w:val="28"/>
        </w:rPr>
        <w:t xml:space="preserve"> 分。</w:t>
      </w:r>
    </w:p>
    <w:p w14:paraId="73C92A2C">
      <w:pPr>
        <w:pageBreakBefore w:val="0"/>
        <w:kinsoku/>
        <w:wordWrap/>
        <w:overflowPunct/>
        <w:topLinePunct w:val="0"/>
        <w:bidi w:val="0"/>
        <w:spacing w:line="440" w:lineRule="exact"/>
        <w:ind w:firstLine="560"/>
        <w:textAlignment w:val="auto"/>
        <w:rPr>
          <w:sz w:val="28"/>
          <w:szCs w:val="28"/>
        </w:rPr>
      </w:pPr>
      <w:r>
        <w:rPr>
          <w:rFonts w:hint="eastAsia"/>
          <w:sz w:val="28"/>
          <w:szCs w:val="28"/>
        </w:rPr>
        <w:t xml:space="preserve">（4）竞赛电脑最多准备3台（此数量不含摄像设备），且不得在比赛过程中使用平板、手机（摄像除外），违者每次扣 </w:t>
      </w:r>
      <w:r>
        <w:rPr>
          <w:sz w:val="28"/>
          <w:szCs w:val="28"/>
        </w:rPr>
        <w:t>3</w:t>
      </w:r>
      <w:r>
        <w:rPr>
          <w:rFonts w:hint="eastAsia"/>
          <w:sz w:val="28"/>
          <w:szCs w:val="28"/>
        </w:rPr>
        <w:t xml:space="preserve"> 分。</w:t>
      </w:r>
    </w:p>
    <w:p w14:paraId="0763D313">
      <w:pPr>
        <w:pStyle w:val="3"/>
        <w:pageBreakBefore w:val="0"/>
        <w:kinsoku/>
        <w:wordWrap/>
        <w:overflowPunct/>
        <w:topLinePunct w:val="0"/>
        <w:bidi w:val="0"/>
        <w:spacing w:line="440" w:lineRule="exact"/>
        <w:ind w:firstLine="560"/>
        <w:textAlignment w:val="auto"/>
        <w:rPr>
          <w:sz w:val="28"/>
          <w:szCs w:val="28"/>
        </w:rPr>
      </w:pPr>
      <w:r>
        <w:rPr>
          <w:rFonts w:hint="eastAsia"/>
          <w:sz w:val="28"/>
          <w:szCs w:val="28"/>
        </w:rPr>
        <w:t>（二）排名规则</w:t>
      </w:r>
    </w:p>
    <w:p w14:paraId="1BA52166">
      <w:pPr>
        <w:pageBreakBefore w:val="0"/>
        <w:kinsoku/>
        <w:wordWrap/>
        <w:overflowPunct/>
        <w:topLinePunct w:val="0"/>
        <w:bidi w:val="0"/>
        <w:spacing w:line="440" w:lineRule="exact"/>
        <w:ind w:firstLine="560"/>
        <w:textAlignment w:val="auto"/>
        <w:rPr>
          <w:sz w:val="28"/>
          <w:szCs w:val="28"/>
        </w:rPr>
      </w:pPr>
      <w:r>
        <w:rPr>
          <w:rFonts w:hint="eastAsia"/>
          <w:sz w:val="28"/>
          <w:szCs w:val="28"/>
        </w:rPr>
        <w:t>1</w:t>
      </w:r>
      <w:r>
        <w:rPr>
          <w:sz w:val="28"/>
          <w:szCs w:val="28"/>
        </w:rPr>
        <w:t>.未破产队伍排名规则</w:t>
      </w:r>
    </w:p>
    <w:p w14:paraId="28FF00F3">
      <w:pPr>
        <w:pageBreakBefore w:val="0"/>
        <w:kinsoku/>
        <w:wordWrap/>
        <w:overflowPunct/>
        <w:topLinePunct w:val="0"/>
        <w:bidi w:val="0"/>
        <w:spacing w:line="440" w:lineRule="exact"/>
        <w:ind w:firstLine="560"/>
        <w:textAlignment w:val="auto"/>
        <w:rPr>
          <w:sz w:val="28"/>
          <w:szCs w:val="28"/>
        </w:rPr>
      </w:pPr>
      <w:r>
        <w:rPr>
          <w:rFonts w:hint="eastAsia"/>
          <w:sz w:val="28"/>
          <w:szCs w:val="28"/>
        </w:rPr>
        <w:t>各参赛队伍根据所在组内综合成绩排名，不设并列名次，如果综合成绩相同，则按以下顺序排名：</w:t>
      </w:r>
    </w:p>
    <w:p w14:paraId="59D43B46">
      <w:pPr>
        <w:pageBreakBefore w:val="0"/>
        <w:kinsoku/>
        <w:wordWrap/>
        <w:overflowPunct/>
        <w:topLinePunct w:val="0"/>
        <w:bidi w:val="0"/>
        <w:spacing w:line="440" w:lineRule="exact"/>
        <w:ind w:firstLine="560"/>
        <w:textAlignment w:val="auto"/>
        <w:rPr>
          <w:sz w:val="28"/>
          <w:szCs w:val="28"/>
        </w:rPr>
      </w:pPr>
      <w:r>
        <w:rPr>
          <w:rFonts w:hint="eastAsia"/>
          <w:sz w:val="28"/>
          <w:szCs w:val="28"/>
        </w:rPr>
        <w:t>（1）</w:t>
      </w:r>
      <w:r>
        <w:rPr>
          <w:sz w:val="28"/>
          <w:szCs w:val="28"/>
        </w:rPr>
        <w:t>如</w:t>
      </w:r>
      <w:r>
        <w:rPr>
          <w:rFonts w:hint="eastAsia"/>
          <w:sz w:val="28"/>
          <w:szCs w:val="28"/>
        </w:rPr>
        <w:t>综合成绩</w:t>
      </w:r>
      <w:r>
        <w:rPr>
          <w:sz w:val="28"/>
          <w:szCs w:val="28"/>
        </w:rPr>
        <w:t>相同，则</w:t>
      </w:r>
      <w:r>
        <w:rPr>
          <w:rFonts w:hint="eastAsia"/>
          <w:sz w:val="28"/>
          <w:szCs w:val="28"/>
        </w:rPr>
        <w:t>系统评分</w:t>
      </w:r>
      <w:r>
        <w:rPr>
          <w:sz w:val="28"/>
          <w:szCs w:val="28"/>
        </w:rPr>
        <w:t>高者排名靠前。</w:t>
      </w:r>
    </w:p>
    <w:p w14:paraId="3DF2D3D5">
      <w:pPr>
        <w:pageBreakBefore w:val="0"/>
        <w:kinsoku/>
        <w:wordWrap/>
        <w:overflowPunct/>
        <w:topLinePunct w:val="0"/>
        <w:bidi w:val="0"/>
        <w:spacing w:line="440" w:lineRule="exact"/>
        <w:ind w:firstLine="560"/>
        <w:textAlignment w:val="auto"/>
        <w:rPr>
          <w:sz w:val="28"/>
          <w:szCs w:val="28"/>
        </w:rPr>
      </w:pPr>
      <w:r>
        <w:rPr>
          <w:rFonts w:hint="eastAsia"/>
          <w:sz w:val="28"/>
          <w:szCs w:val="28"/>
        </w:rPr>
        <w:t>（</w:t>
      </w:r>
      <w:r>
        <w:rPr>
          <w:sz w:val="28"/>
          <w:szCs w:val="28"/>
        </w:rPr>
        <w:t>2</w:t>
      </w:r>
      <w:r>
        <w:rPr>
          <w:rFonts w:hint="eastAsia"/>
          <w:sz w:val="28"/>
          <w:szCs w:val="28"/>
        </w:rPr>
        <w:t>）</w:t>
      </w:r>
      <w:r>
        <w:rPr>
          <w:sz w:val="28"/>
          <w:szCs w:val="28"/>
        </w:rPr>
        <w:t>如</w:t>
      </w:r>
      <w:r>
        <w:rPr>
          <w:rFonts w:hint="eastAsia"/>
          <w:sz w:val="28"/>
          <w:szCs w:val="28"/>
        </w:rPr>
        <w:t>综合成绩</w:t>
      </w:r>
      <w:r>
        <w:rPr>
          <w:sz w:val="28"/>
          <w:szCs w:val="28"/>
        </w:rPr>
        <w:t>相同，且系统评分也相同，则系统最后一年</w:t>
      </w:r>
      <w:r>
        <w:rPr>
          <w:rFonts w:hint="eastAsia"/>
          <w:sz w:val="28"/>
          <w:szCs w:val="28"/>
        </w:rPr>
        <w:t>所有者权益</w:t>
      </w:r>
      <w:r>
        <w:rPr>
          <w:sz w:val="28"/>
          <w:szCs w:val="28"/>
        </w:rPr>
        <w:t>高者排名靠前。</w:t>
      </w:r>
    </w:p>
    <w:p w14:paraId="27B55F55">
      <w:pPr>
        <w:pageBreakBefore w:val="0"/>
        <w:kinsoku/>
        <w:wordWrap/>
        <w:overflowPunct/>
        <w:topLinePunct w:val="0"/>
        <w:bidi w:val="0"/>
        <w:spacing w:line="440" w:lineRule="exact"/>
        <w:ind w:firstLine="560"/>
        <w:textAlignment w:val="auto"/>
        <w:rPr>
          <w:sz w:val="28"/>
          <w:szCs w:val="28"/>
        </w:rPr>
      </w:pPr>
      <w:r>
        <w:rPr>
          <w:rFonts w:hint="eastAsia"/>
          <w:sz w:val="28"/>
          <w:szCs w:val="28"/>
        </w:rPr>
        <w:t>（</w:t>
      </w:r>
      <w:r>
        <w:rPr>
          <w:sz w:val="28"/>
          <w:szCs w:val="28"/>
        </w:rPr>
        <w:t>3</w:t>
      </w:r>
      <w:r>
        <w:rPr>
          <w:rFonts w:hint="eastAsia"/>
          <w:sz w:val="28"/>
          <w:szCs w:val="28"/>
        </w:rPr>
        <w:t>）</w:t>
      </w:r>
      <w:r>
        <w:rPr>
          <w:sz w:val="28"/>
          <w:szCs w:val="28"/>
        </w:rPr>
        <w:t>如</w:t>
      </w:r>
      <w:r>
        <w:rPr>
          <w:rFonts w:hint="eastAsia"/>
          <w:sz w:val="28"/>
          <w:szCs w:val="28"/>
        </w:rPr>
        <w:t>综合成绩</w:t>
      </w:r>
      <w:r>
        <w:rPr>
          <w:sz w:val="28"/>
          <w:szCs w:val="28"/>
        </w:rPr>
        <w:t>相同，且系统评分、</w:t>
      </w:r>
      <w:r>
        <w:rPr>
          <w:rFonts w:hint="eastAsia"/>
          <w:sz w:val="28"/>
          <w:szCs w:val="28"/>
        </w:rPr>
        <w:t>所有者权益</w:t>
      </w:r>
      <w:r>
        <w:rPr>
          <w:sz w:val="28"/>
          <w:szCs w:val="28"/>
        </w:rPr>
        <w:t>也相同，则</w:t>
      </w:r>
      <w:r>
        <w:rPr>
          <w:rFonts w:hint="eastAsia"/>
          <w:sz w:val="28"/>
          <w:szCs w:val="28"/>
        </w:rPr>
        <w:t>系统最后一年净利润</w:t>
      </w:r>
      <w:r>
        <w:rPr>
          <w:sz w:val="28"/>
          <w:szCs w:val="28"/>
        </w:rPr>
        <w:t>高者排名靠前。</w:t>
      </w:r>
    </w:p>
    <w:p w14:paraId="74170842">
      <w:pPr>
        <w:pageBreakBefore w:val="0"/>
        <w:kinsoku/>
        <w:wordWrap/>
        <w:overflowPunct/>
        <w:topLinePunct w:val="0"/>
        <w:bidi w:val="0"/>
        <w:spacing w:line="440" w:lineRule="exact"/>
        <w:ind w:firstLine="560"/>
        <w:textAlignment w:val="auto"/>
        <w:rPr>
          <w:sz w:val="28"/>
          <w:szCs w:val="28"/>
        </w:rPr>
      </w:pPr>
      <w:r>
        <w:rPr>
          <w:rFonts w:hint="eastAsia"/>
          <w:sz w:val="28"/>
          <w:szCs w:val="28"/>
        </w:rPr>
        <w:t>2</w:t>
      </w:r>
      <w:r>
        <w:rPr>
          <w:sz w:val="28"/>
          <w:szCs w:val="28"/>
        </w:rPr>
        <w:t>.破产队伍排名规则</w:t>
      </w:r>
    </w:p>
    <w:p w14:paraId="32A4B7A6">
      <w:pPr>
        <w:pageBreakBefore w:val="0"/>
        <w:kinsoku/>
        <w:wordWrap/>
        <w:overflowPunct/>
        <w:topLinePunct w:val="0"/>
        <w:bidi w:val="0"/>
        <w:spacing w:line="440" w:lineRule="exact"/>
        <w:ind w:firstLine="560"/>
        <w:textAlignment w:val="auto"/>
        <w:rPr>
          <w:sz w:val="28"/>
          <w:szCs w:val="28"/>
        </w:rPr>
      </w:pPr>
      <w:r>
        <w:rPr>
          <w:sz w:val="28"/>
          <w:szCs w:val="28"/>
        </w:rPr>
        <w:t>竞赛不设融资，参赛队伍破产后退出比赛，破产后无</w:t>
      </w:r>
      <w:r>
        <w:rPr>
          <w:rFonts w:hint="eastAsia"/>
          <w:sz w:val="28"/>
          <w:szCs w:val="28"/>
        </w:rPr>
        <w:t>综合成绩</w:t>
      </w:r>
      <w:r>
        <w:rPr>
          <w:sz w:val="28"/>
          <w:szCs w:val="28"/>
        </w:rPr>
        <w:t>，破产后排名规则如下：</w:t>
      </w:r>
    </w:p>
    <w:p w14:paraId="742635E4">
      <w:pPr>
        <w:pageBreakBefore w:val="0"/>
        <w:kinsoku/>
        <w:wordWrap/>
        <w:overflowPunct/>
        <w:topLinePunct w:val="0"/>
        <w:bidi w:val="0"/>
        <w:spacing w:line="440" w:lineRule="exact"/>
        <w:ind w:firstLine="560"/>
        <w:textAlignment w:val="auto"/>
        <w:rPr>
          <w:sz w:val="28"/>
          <w:szCs w:val="28"/>
        </w:rPr>
      </w:pPr>
      <w:r>
        <w:rPr>
          <w:rFonts w:hint="eastAsia"/>
          <w:sz w:val="28"/>
          <w:szCs w:val="28"/>
        </w:rPr>
        <w:t>（1）破产后按破产时间节点先后顺序排名，如第一个破产的排名倒数第一，第二个破产的排名倒数第二，以此类推。</w:t>
      </w:r>
    </w:p>
    <w:p w14:paraId="78EE5CD1">
      <w:pPr>
        <w:pageBreakBefore w:val="0"/>
        <w:kinsoku/>
        <w:wordWrap/>
        <w:overflowPunct/>
        <w:topLinePunct w:val="0"/>
        <w:bidi w:val="0"/>
        <w:spacing w:line="440" w:lineRule="exact"/>
        <w:ind w:firstLine="560"/>
        <w:textAlignment w:val="auto"/>
        <w:rPr>
          <w:sz w:val="28"/>
          <w:szCs w:val="28"/>
        </w:rPr>
      </w:pPr>
      <w:r>
        <w:rPr>
          <w:rFonts w:hint="eastAsia"/>
          <w:sz w:val="28"/>
          <w:szCs w:val="28"/>
        </w:rPr>
        <w:t>（</w:t>
      </w:r>
      <w:r>
        <w:rPr>
          <w:sz w:val="28"/>
          <w:szCs w:val="28"/>
        </w:rPr>
        <w:t>2</w:t>
      </w:r>
      <w:r>
        <w:rPr>
          <w:rFonts w:hint="eastAsia"/>
          <w:sz w:val="28"/>
          <w:szCs w:val="28"/>
        </w:rPr>
        <w:t>）如有两队以上在同一时间节点（同一年同一季度）破产，则破产前上一年系统评分高者排名靠前。</w:t>
      </w:r>
    </w:p>
    <w:p w14:paraId="6B6BBAD4">
      <w:pPr>
        <w:pageBreakBefore w:val="0"/>
        <w:kinsoku/>
        <w:wordWrap/>
        <w:overflowPunct/>
        <w:topLinePunct w:val="0"/>
        <w:bidi w:val="0"/>
        <w:spacing w:line="440" w:lineRule="exact"/>
        <w:ind w:firstLine="560"/>
        <w:textAlignment w:val="auto"/>
        <w:rPr>
          <w:sz w:val="28"/>
          <w:szCs w:val="28"/>
        </w:rPr>
      </w:pPr>
      <w:r>
        <w:rPr>
          <w:rFonts w:hint="eastAsia"/>
          <w:sz w:val="28"/>
          <w:szCs w:val="28"/>
        </w:rPr>
        <w:t>（</w:t>
      </w:r>
      <w:r>
        <w:rPr>
          <w:sz w:val="28"/>
          <w:szCs w:val="28"/>
        </w:rPr>
        <w:t>3</w:t>
      </w:r>
      <w:r>
        <w:rPr>
          <w:rFonts w:hint="eastAsia"/>
          <w:sz w:val="28"/>
          <w:szCs w:val="28"/>
        </w:rPr>
        <w:t>）如有两队以上在第一年同一季度破产，则破产前所有者权益高者排名靠前。</w:t>
      </w:r>
    </w:p>
    <w:p w14:paraId="1EEB4F6E">
      <w:pPr>
        <w:pageBreakBefore w:val="0"/>
        <w:kinsoku/>
        <w:wordWrap/>
        <w:overflowPunct/>
        <w:topLinePunct w:val="0"/>
        <w:bidi w:val="0"/>
        <w:spacing w:line="440" w:lineRule="exact"/>
        <w:ind w:firstLine="560"/>
        <w:textAlignment w:val="auto"/>
        <w:rPr>
          <w:sz w:val="28"/>
          <w:szCs w:val="28"/>
        </w:rPr>
      </w:pPr>
      <w:r>
        <w:rPr>
          <w:rFonts w:hint="eastAsia"/>
          <w:sz w:val="28"/>
          <w:szCs w:val="28"/>
        </w:rPr>
        <w:t>注：取消比赛资格的参赛队不进入排名，亦无奖项及证书颁发。</w:t>
      </w:r>
    </w:p>
    <w:p w14:paraId="4452DE8A">
      <w:pPr>
        <w:pStyle w:val="2"/>
        <w:pageBreakBefore w:val="0"/>
        <w:kinsoku/>
        <w:wordWrap/>
        <w:overflowPunct/>
        <w:topLinePunct w:val="0"/>
        <w:bidi w:val="0"/>
        <w:spacing w:line="440" w:lineRule="exact"/>
        <w:ind w:firstLine="562"/>
        <w:textAlignment w:val="auto"/>
        <w:rPr>
          <w:rFonts w:hint="eastAsia"/>
          <w:sz w:val="28"/>
          <w:szCs w:val="28"/>
        </w:rPr>
      </w:pPr>
      <w:r>
        <w:rPr>
          <w:rFonts w:hint="eastAsia"/>
          <w:sz w:val="28"/>
          <w:szCs w:val="28"/>
        </w:rPr>
        <w:t>九、申诉与仲裁</w:t>
      </w:r>
    </w:p>
    <w:p w14:paraId="3A303B16">
      <w:pPr>
        <w:pageBreakBefore w:val="0"/>
        <w:kinsoku/>
        <w:wordWrap/>
        <w:overflowPunct/>
        <w:topLinePunct w:val="0"/>
        <w:bidi w:val="0"/>
        <w:spacing w:line="440" w:lineRule="exact"/>
        <w:ind w:firstLine="560"/>
        <w:textAlignment w:val="auto"/>
        <w:rPr>
          <w:sz w:val="28"/>
          <w:szCs w:val="28"/>
        </w:rPr>
      </w:pPr>
      <w:r>
        <w:rPr>
          <w:rFonts w:hint="eastAsia"/>
          <w:sz w:val="28"/>
          <w:szCs w:val="28"/>
        </w:rPr>
        <w:t>在比赛过程中若出现有失公正或有关人员违规等现象，参赛队领队可在比赛结束后2小时之内向大赛仲裁组提出书面申诉。书面申诉应对申诉事件的现象、发生时间、涉及人员等进行实事求是的叙述，并提供事实依据（无事实依据或主观臆断不予受理），经领队亲笔签名后提交，非书面申诉不予受理。</w:t>
      </w:r>
    </w:p>
    <w:p w14:paraId="6757847F">
      <w:pPr>
        <w:pStyle w:val="4"/>
        <w:pageBreakBefore w:val="0"/>
        <w:kinsoku/>
        <w:wordWrap/>
        <w:overflowPunct/>
        <w:topLinePunct w:val="0"/>
        <w:bidi w:val="0"/>
        <w:spacing w:line="440" w:lineRule="exact"/>
        <w:ind w:firstLine="560"/>
        <w:textAlignment w:val="auto"/>
        <w:rPr>
          <w:rFonts w:hint="eastAsia" w:ascii="宋体" w:eastAsia="宋体"/>
          <w:sz w:val="28"/>
          <w:szCs w:val="28"/>
        </w:rPr>
      </w:pPr>
      <w:r>
        <w:rPr>
          <w:rFonts w:hint="eastAsia" w:ascii="宋体" w:eastAsia="宋体"/>
          <w:sz w:val="28"/>
          <w:szCs w:val="28"/>
        </w:rPr>
        <w:t>大赛仲裁组在接到申诉报告后的2小时内组织复议，并及时将复议结果以书面形式告知申诉方。申诉方对复议结果仍有异议，可在3天内由参赛队所在学校向大赛组委会提出申诉。大赛组委会的仲裁结果为最终结果。</w:t>
      </w:r>
    </w:p>
    <w:p w14:paraId="2382DD3F">
      <w:pPr>
        <w:pStyle w:val="2"/>
        <w:pageBreakBefore w:val="0"/>
        <w:kinsoku/>
        <w:wordWrap/>
        <w:overflowPunct/>
        <w:topLinePunct w:val="0"/>
        <w:bidi w:val="0"/>
        <w:spacing w:line="440" w:lineRule="exact"/>
        <w:ind w:firstLine="562"/>
        <w:textAlignment w:val="auto"/>
        <w:rPr>
          <w:rFonts w:hint="eastAsia"/>
          <w:sz w:val="28"/>
          <w:szCs w:val="28"/>
        </w:rPr>
      </w:pPr>
      <w:r>
        <w:rPr>
          <w:rFonts w:hint="eastAsia"/>
          <w:sz w:val="28"/>
          <w:szCs w:val="28"/>
        </w:rPr>
        <w:t>十、竞赛须知</w:t>
      </w:r>
    </w:p>
    <w:p w14:paraId="6E6E7CF2">
      <w:pPr>
        <w:pageBreakBefore w:val="0"/>
        <w:kinsoku/>
        <w:wordWrap/>
        <w:overflowPunct/>
        <w:topLinePunct w:val="0"/>
        <w:bidi w:val="0"/>
        <w:spacing w:line="440" w:lineRule="exact"/>
        <w:ind w:firstLine="560"/>
        <w:textAlignment w:val="auto"/>
        <w:rPr>
          <w:sz w:val="28"/>
          <w:szCs w:val="28"/>
        </w:rPr>
      </w:pPr>
      <w:r>
        <w:rPr>
          <w:sz w:val="28"/>
          <w:szCs w:val="28"/>
        </w:rPr>
        <w:t>1.参赛队伍及选手须知：</w:t>
      </w:r>
      <w:r>
        <w:rPr>
          <w:rFonts w:hint="eastAsia"/>
          <w:sz w:val="28"/>
          <w:szCs w:val="28"/>
        </w:rPr>
        <w:t>①参赛选手之间要相互学习、相互尊重、增进友谊、共同提高；②比赛期间，严格遵守赛点和驻地的生活作息制度，服从领队、指导老师、赛点工作人员的管理和指挥。</w:t>
      </w:r>
    </w:p>
    <w:p w14:paraId="1FBC3F8F">
      <w:pPr>
        <w:pageBreakBefore w:val="0"/>
        <w:kinsoku/>
        <w:wordWrap/>
        <w:overflowPunct/>
        <w:topLinePunct w:val="0"/>
        <w:bidi w:val="0"/>
        <w:spacing w:line="440" w:lineRule="exact"/>
        <w:ind w:firstLine="560"/>
        <w:textAlignment w:val="auto"/>
        <w:rPr>
          <w:sz w:val="28"/>
          <w:szCs w:val="28"/>
        </w:rPr>
      </w:pPr>
      <w:r>
        <w:rPr>
          <w:sz w:val="28"/>
          <w:szCs w:val="28"/>
        </w:rPr>
        <w:t>2.指导教师须知：</w:t>
      </w:r>
      <w:r>
        <w:rPr>
          <w:rFonts w:hint="eastAsia"/>
          <w:sz w:val="28"/>
          <w:szCs w:val="28"/>
        </w:rPr>
        <w:t>①遵纪守法、维护社会公德、认真执行竞赛的各项规章制度、尊重领导、尊重裁判、尊重对方；②从参赛选手的具体条件出发，因材施教、科学训练、使参赛选手专业技能水平不断提高；③对参赛选手要严格管理教育，政治思想工作要落到实处，教育参赛选手端正竞赛思想，将训练和比赛与育人紧密结合起来。</w:t>
      </w:r>
    </w:p>
    <w:p w14:paraId="13DF1D4E">
      <w:pPr>
        <w:keepNext/>
        <w:keepLines/>
        <w:pageBreakBefore w:val="0"/>
        <w:kinsoku/>
        <w:wordWrap/>
        <w:overflowPunct/>
        <w:topLinePunct w:val="0"/>
        <w:bidi w:val="0"/>
        <w:spacing w:line="440" w:lineRule="exact"/>
        <w:ind w:firstLine="562"/>
        <w:jc w:val="left"/>
        <w:textAlignment w:val="auto"/>
        <w:outlineLvl w:val="0"/>
        <w:rPr>
          <w:rFonts w:eastAsia="黑体"/>
          <w:b/>
          <w:bCs/>
          <w:kern w:val="44"/>
          <w:sz w:val="28"/>
          <w:szCs w:val="28"/>
        </w:rPr>
      </w:pPr>
      <w:r>
        <w:rPr>
          <w:rFonts w:hint="eastAsia" w:eastAsia="黑体"/>
          <w:b/>
          <w:bCs/>
          <w:kern w:val="44"/>
          <w:sz w:val="28"/>
          <w:szCs w:val="28"/>
        </w:rPr>
        <w:t>十一、赛项安全</w:t>
      </w:r>
    </w:p>
    <w:p w14:paraId="7173F055">
      <w:pPr>
        <w:pStyle w:val="3"/>
        <w:pageBreakBefore w:val="0"/>
        <w:kinsoku/>
        <w:wordWrap/>
        <w:overflowPunct/>
        <w:topLinePunct w:val="0"/>
        <w:bidi w:val="0"/>
        <w:spacing w:line="440" w:lineRule="exact"/>
        <w:ind w:firstLine="560"/>
        <w:textAlignment w:val="auto"/>
        <w:rPr>
          <w:sz w:val="28"/>
          <w:szCs w:val="28"/>
        </w:rPr>
      </w:pPr>
      <w:bookmarkStart w:id="1" w:name="_Toc17101792"/>
      <w:r>
        <w:rPr>
          <w:sz w:val="28"/>
          <w:szCs w:val="28"/>
        </w:rPr>
        <w:t>（一）比赛环境</w:t>
      </w:r>
    </w:p>
    <w:p w14:paraId="07D7D329">
      <w:pPr>
        <w:pageBreakBefore w:val="0"/>
        <w:kinsoku/>
        <w:wordWrap/>
        <w:overflowPunct/>
        <w:topLinePunct w:val="0"/>
        <w:bidi w:val="0"/>
        <w:spacing w:line="440" w:lineRule="exact"/>
        <w:ind w:firstLine="560"/>
        <w:textAlignment w:val="auto"/>
        <w:rPr>
          <w:sz w:val="28"/>
          <w:szCs w:val="28"/>
        </w:rPr>
      </w:pPr>
      <w:r>
        <w:rPr>
          <w:sz w:val="28"/>
          <w:szCs w:val="28"/>
        </w:rPr>
        <w:t>1.</w:t>
      </w:r>
      <w:r>
        <w:rPr>
          <w:rFonts w:hint="eastAsia"/>
          <w:sz w:val="28"/>
          <w:szCs w:val="28"/>
        </w:rPr>
        <w:t>大赛</w:t>
      </w:r>
      <w:r>
        <w:rPr>
          <w:sz w:val="28"/>
          <w:szCs w:val="28"/>
        </w:rPr>
        <w:t>执委会在赛前组织专人对比赛现场进行考察，并对疫情防控及安全工作提出明确要求，制定疫情防控措施。</w:t>
      </w:r>
    </w:p>
    <w:p w14:paraId="7DCC7D1E">
      <w:pPr>
        <w:pageBreakBefore w:val="0"/>
        <w:kinsoku/>
        <w:wordWrap/>
        <w:overflowPunct/>
        <w:topLinePunct w:val="0"/>
        <w:bidi w:val="0"/>
        <w:spacing w:line="440" w:lineRule="exact"/>
        <w:ind w:firstLine="560"/>
        <w:textAlignment w:val="auto"/>
        <w:rPr>
          <w:sz w:val="28"/>
          <w:szCs w:val="28"/>
        </w:rPr>
      </w:pPr>
      <w:r>
        <w:rPr>
          <w:sz w:val="28"/>
          <w:szCs w:val="28"/>
        </w:rPr>
        <w:t>2.制定安全管理的相应规范、流程和突发事件应急预案，明确现场用电及相应设备制度并配备急救人员与设施，保证比赛筹备和实施工作全过程的安全。</w:t>
      </w:r>
    </w:p>
    <w:p w14:paraId="28E8F511">
      <w:pPr>
        <w:pageBreakBefore w:val="0"/>
        <w:kinsoku/>
        <w:wordWrap/>
        <w:overflowPunct/>
        <w:topLinePunct w:val="0"/>
        <w:bidi w:val="0"/>
        <w:spacing w:line="440" w:lineRule="exact"/>
        <w:ind w:firstLine="560"/>
        <w:textAlignment w:val="auto"/>
        <w:rPr>
          <w:sz w:val="28"/>
          <w:szCs w:val="28"/>
        </w:rPr>
      </w:pPr>
      <w:r>
        <w:rPr>
          <w:sz w:val="28"/>
          <w:szCs w:val="28"/>
        </w:rPr>
        <w:t>3.赛场的布置，赛场内的器材、设备，应符合国家有关安全规定，并预留备用赛位、耗材和设备等。</w:t>
      </w:r>
    </w:p>
    <w:p w14:paraId="0C0E48BF">
      <w:pPr>
        <w:pageBreakBefore w:val="0"/>
        <w:kinsoku/>
        <w:wordWrap/>
        <w:overflowPunct/>
        <w:topLinePunct w:val="0"/>
        <w:bidi w:val="0"/>
        <w:spacing w:line="440" w:lineRule="exact"/>
        <w:ind w:firstLine="560"/>
        <w:textAlignment w:val="auto"/>
        <w:rPr>
          <w:sz w:val="28"/>
          <w:szCs w:val="28"/>
        </w:rPr>
      </w:pPr>
      <w:r>
        <w:rPr>
          <w:sz w:val="28"/>
          <w:szCs w:val="28"/>
        </w:rPr>
        <w:t>4.赛场周围设立警戒线，防止无关人员进入发生意外事件。赛位明显位置张贴安全操作须知，列明危险源及和安全操作规程和防范措施。</w:t>
      </w:r>
    </w:p>
    <w:p w14:paraId="1B098A60">
      <w:pPr>
        <w:pageBreakBefore w:val="0"/>
        <w:kinsoku/>
        <w:wordWrap/>
        <w:overflowPunct/>
        <w:topLinePunct w:val="0"/>
        <w:bidi w:val="0"/>
        <w:spacing w:line="440" w:lineRule="exact"/>
        <w:ind w:firstLine="560"/>
        <w:textAlignment w:val="auto"/>
        <w:rPr>
          <w:sz w:val="28"/>
          <w:szCs w:val="28"/>
        </w:rPr>
      </w:pPr>
      <w:r>
        <w:rPr>
          <w:sz w:val="28"/>
          <w:szCs w:val="28"/>
        </w:rPr>
        <w:t>5.制定开放赛场和观看区的人员疏导方案，建立安全管理日志。赛场环境中存在人员密集、人流交错的区域，设置齐全的指示标志外，增加引导人员，并开辟备用通道。</w:t>
      </w:r>
    </w:p>
    <w:p w14:paraId="580E472F">
      <w:pPr>
        <w:pageBreakBefore w:val="0"/>
        <w:kinsoku/>
        <w:wordWrap/>
        <w:overflowPunct/>
        <w:topLinePunct w:val="0"/>
        <w:bidi w:val="0"/>
        <w:spacing w:line="440" w:lineRule="exact"/>
        <w:ind w:firstLine="560"/>
        <w:textAlignment w:val="auto"/>
        <w:rPr>
          <w:sz w:val="28"/>
          <w:szCs w:val="28"/>
        </w:rPr>
      </w:pPr>
      <w:r>
        <w:rPr>
          <w:sz w:val="28"/>
          <w:szCs w:val="28"/>
        </w:rPr>
        <w:t>6.</w:t>
      </w:r>
      <w:r>
        <w:rPr>
          <w:rFonts w:hint="eastAsia"/>
          <w:sz w:val="28"/>
          <w:szCs w:val="28"/>
        </w:rPr>
        <w:t>大赛</w:t>
      </w:r>
      <w:r>
        <w:rPr>
          <w:sz w:val="28"/>
          <w:szCs w:val="28"/>
        </w:rPr>
        <w:t>执委会在赛前对本赛项全体赛项支持保障人员、裁判员、工作人员进行安全培训，赛项支持保障人员在赛前进行消防安全演练，确保紧急情况下，现场参赛选手和专家紧急撤离。</w:t>
      </w:r>
    </w:p>
    <w:p w14:paraId="36CDCCC3">
      <w:pPr>
        <w:pageBreakBefore w:val="0"/>
        <w:kinsoku/>
        <w:wordWrap/>
        <w:overflowPunct/>
        <w:topLinePunct w:val="0"/>
        <w:bidi w:val="0"/>
        <w:spacing w:line="440" w:lineRule="exact"/>
        <w:ind w:firstLine="560"/>
        <w:textAlignment w:val="auto"/>
        <w:rPr>
          <w:sz w:val="28"/>
          <w:szCs w:val="28"/>
        </w:rPr>
      </w:pPr>
      <w:r>
        <w:rPr>
          <w:sz w:val="28"/>
          <w:szCs w:val="28"/>
        </w:rPr>
        <w:t>7.赛项配置安检设备对进入赛场重要区域的人员进行安检。</w:t>
      </w:r>
    </w:p>
    <w:p w14:paraId="103523E4">
      <w:pPr>
        <w:pStyle w:val="3"/>
        <w:pageBreakBefore w:val="0"/>
        <w:kinsoku/>
        <w:wordWrap/>
        <w:overflowPunct/>
        <w:topLinePunct w:val="0"/>
        <w:bidi w:val="0"/>
        <w:spacing w:line="440" w:lineRule="exact"/>
        <w:ind w:firstLine="560"/>
        <w:textAlignment w:val="auto"/>
        <w:rPr>
          <w:sz w:val="28"/>
          <w:szCs w:val="28"/>
        </w:rPr>
      </w:pPr>
      <w:r>
        <w:rPr>
          <w:sz w:val="28"/>
          <w:szCs w:val="28"/>
        </w:rPr>
        <w:t>（</w:t>
      </w:r>
      <w:r>
        <w:rPr>
          <w:rFonts w:hint="eastAsia"/>
          <w:sz w:val="28"/>
          <w:szCs w:val="28"/>
        </w:rPr>
        <w:t>二</w:t>
      </w:r>
      <w:r>
        <w:rPr>
          <w:sz w:val="28"/>
          <w:szCs w:val="28"/>
        </w:rPr>
        <w:t>）应急处理</w:t>
      </w:r>
    </w:p>
    <w:p w14:paraId="61AEAD81">
      <w:pPr>
        <w:pageBreakBefore w:val="0"/>
        <w:kinsoku/>
        <w:wordWrap/>
        <w:overflowPunct/>
        <w:topLinePunct w:val="0"/>
        <w:bidi w:val="0"/>
        <w:spacing w:line="440" w:lineRule="exact"/>
        <w:ind w:firstLine="560"/>
        <w:textAlignment w:val="auto"/>
        <w:rPr>
          <w:sz w:val="28"/>
          <w:szCs w:val="28"/>
        </w:rPr>
      </w:pPr>
      <w:r>
        <w:rPr>
          <w:sz w:val="28"/>
          <w:szCs w:val="28"/>
        </w:rPr>
        <w:t>1.比赛期间发生意外事故时，发现者应在第一时间报告</w:t>
      </w:r>
      <w:r>
        <w:rPr>
          <w:rFonts w:hint="eastAsia"/>
          <w:sz w:val="28"/>
          <w:szCs w:val="28"/>
        </w:rPr>
        <w:t>大赛</w:t>
      </w:r>
      <w:r>
        <w:rPr>
          <w:sz w:val="28"/>
          <w:szCs w:val="28"/>
        </w:rPr>
        <w:t>执委会，同时采取措施，避免事态扩大。</w:t>
      </w:r>
    </w:p>
    <w:p w14:paraId="0543193D">
      <w:pPr>
        <w:pageBreakBefore w:val="0"/>
        <w:kinsoku/>
        <w:wordWrap/>
        <w:overflowPunct/>
        <w:topLinePunct w:val="0"/>
        <w:bidi w:val="0"/>
        <w:spacing w:line="440" w:lineRule="exact"/>
        <w:ind w:firstLine="560"/>
        <w:textAlignment w:val="auto"/>
        <w:rPr>
          <w:sz w:val="28"/>
          <w:szCs w:val="28"/>
        </w:rPr>
      </w:pPr>
      <w:r>
        <w:rPr>
          <w:sz w:val="28"/>
          <w:szCs w:val="28"/>
        </w:rPr>
        <w:t>2.重大安全事故根据现场情况由</w:t>
      </w:r>
      <w:r>
        <w:rPr>
          <w:rFonts w:hint="eastAsia"/>
          <w:sz w:val="28"/>
          <w:szCs w:val="28"/>
        </w:rPr>
        <w:t>大赛</w:t>
      </w:r>
      <w:r>
        <w:rPr>
          <w:sz w:val="28"/>
          <w:szCs w:val="28"/>
        </w:rPr>
        <w:t>组委会决定是否停赛。</w:t>
      </w:r>
    </w:p>
    <w:p w14:paraId="7A2BF7CC">
      <w:pPr>
        <w:pageBreakBefore w:val="0"/>
        <w:kinsoku/>
        <w:wordWrap/>
        <w:overflowPunct/>
        <w:topLinePunct w:val="0"/>
        <w:bidi w:val="0"/>
        <w:spacing w:line="440" w:lineRule="exact"/>
        <w:ind w:firstLine="560"/>
        <w:textAlignment w:val="auto"/>
        <w:rPr>
          <w:sz w:val="28"/>
          <w:szCs w:val="28"/>
        </w:rPr>
      </w:pPr>
      <w:r>
        <w:rPr>
          <w:sz w:val="28"/>
          <w:szCs w:val="28"/>
        </w:rPr>
        <w:t>3.</w:t>
      </w:r>
      <w:r>
        <w:rPr>
          <w:rFonts w:hint="eastAsia"/>
          <w:sz w:val="28"/>
          <w:szCs w:val="28"/>
        </w:rPr>
        <w:t>大赛</w:t>
      </w:r>
      <w:r>
        <w:rPr>
          <w:sz w:val="28"/>
          <w:szCs w:val="28"/>
        </w:rPr>
        <w:t>执委会在事后应向大赛</w:t>
      </w:r>
      <w:r>
        <w:rPr>
          <w:rFonts w:hint="eastAsia"/>
          <w:sz w:val="28"/>
          <w:szCs w:val="28"/>
        </w:rPr>
        <w:t>组委会</w:t>
      </w:r>
      <w:r>
        <w:rPr>
          <w:sz w:val="28"/>
          <w:szCs w:val="28"/>
        </w:rPr>
        <w:t>报告详细情况并备案。</w:t>
      </w:r>
    </w:p>
    <w:p w14:paraId="03CE479F">
      <w:pPr>
        <w:pageBreakBefore w:val="0"/>
        <w:kinsoku/>
        <w:wordWrap/>
        <w:overflowPunct/>
        <w:topLinePunct w:val="0"/>
        <w:bidi w:val="0"/>
        <w:spacing w:line="440" w:lineRule="exact"/>
        <w:ind w:firstLine="560"/>
        <w:textAlignment w:val="auto"/>
        <w:rPr>
          <w:sz w:val="28"/>
          <w:szCs w:val="28"/>
        </w:rPr>
      </w:pPr>
      <w:r>
        <w:rPr>
          <w:sz w:val="28"/>
          <w:szCs w:val="28"/>
        </w:rPr>
        <w:t>4.成立突发事件应急处理领导小组；设立突发事件应急处理工作组；明确突发事件处置程序与措施；制定突发事件处置预案。</w:t>
      </w:r>
    </w:p>
    <w:p w14:paraId="1B9E51A4">
      <w:pPr>
        <w:pageBreakBefore w:val="0"/>
        <w:kinsoku/>
        <w:wordWrap/>
        <w:overflowPunct/>
        <w:topLinePunct w:val="0"/>
        <w:bidi w:val="0"/>
        <w:spacing w:line="440" w:lineRule="exact"/>
        <w:ind w:firstLine="560"/>
        <w:textAlignment w:val="auto"/>
        <w:rPr>
          <w:sz w:val="28"/>
          <w:szCs w:val="28"/>
        </w:rPr>
      </w:pPr>
      <w:r>
        <w:rPr>
          <w:sz w:val="28"/>
          <w:szCs w:val="28"/>
        </w:rPr>
        <w:t>（1）非正常停电：裁判员应提示参赛选手在电源保护装置的有效时间内备份计算机操作数据，并等候处理决定；裁判组视情况决定启动备用电源。</w:t>
      </w:r>
    </w:p>
    <w:p w14:paraId="23AEC0DE">
      <w:pPr>
        <w:pageBreakBefore w:val="0"/>
        <w:kinsoku/>
        <w:wordWrap/>
        <w:overflowPunct/>
        <w:topLinePunct w:val="0"/>
        <w:bidi w:val="0"/>
        <w:spacing w:line="440" w:lineRule="exact"/>
        <w:ind w:firstLine="560"/>
        <w:textAlignment w:val="auto"/>
        <w:rPr>
          <w:sz w:val="28"/>
          <w:szCs w:val="28"/>
        </w:rPr>
      </w:pPr>
      <w:r>
        <w:rPr>
          <w:sz w:val="28"/>
          <w:szCs w:val="28"/>
        </w:rPr>
        <w:t>（2）竞赛设备故障：竞赛设备故障时裁判员、技术员等应及时予以解决；确因设备故障无法继续操作，经由裁判员提出申请，报裁判长批准后，予以启用备用设备。</w:t>
      </w:r>
    </w:p>
    <w:p w14:paraId="0229D8A6">
      <w:pPr>
        <w:pStyle w:val="3"/>
        <w:pageBreakBefore w:val="0"/>
        <w:kinsoku/>
        <w:wordWrap/>
        <w:overflowPunct/>
        <w:topLinePunct w:val="0"/>
        <w:bidi w:val="0"/>
        <w:spacing w:line="440" w:lineRule="exact"/>
        <w:ind w:firstLine="560"/>
        <w:textAlignment w:val="auto"/>
        <w:rPr>
          <w:sz w:val="28"/>
          <w:szCs w:val="28"/>
        </w:rPr>
      </w:pPr>
      <w:r>
        <w:rPr>
          <w:sz w:val="28"/>
          <w:szCs w:val="28"/>
        </w:rPr>
        <w:t>（</w:t>
      </w:r>
      <w:r>
        <w:rPr>
          <w:rFonts w:hint="eastAsia"/>
          <w:sz w:val="28"/>
          <w:szCs w:val="28"/>
        </w:rPr>
        <w:t>三</w:t>
      </w:r>
      <w:r>
        <w:rPr>
          <w:sz w:val="28"/>
          <w:szCs w:val="28"/>
        </w:rPr>
        <w:t>）处罚措施</w:t>
      </w:r>
    </w:p>
    <w:p w14:paraId="1A68FD2C">
      <w:pPr>
        <w:pageBreakBefore w:val="0"/>
        <w:kinsoku/>
        <w:wordWrap/>
        <w:overflowPunct/>
        <w:topLinePunct w:val="0"/>
        <w:bidi w:val="0"/>
        <w:spacing w:line="440" w:lineRule="exact"/>
        <w:ind w:firstLine="560"/>
        <w:textAlignment w:val="auto"/>
        <w:rPr>
          <w:sz w:val="28"/>
          <w:szCs w:val="28"/>
        </w:rPr>
      </w:pPr>
      <w:r>
        <w:rPr>
          <w:sz w:val="28"/>
          <w:szCs w:val="28"/>
        </w:rPr>
        <w:t>1.因参赛队伍原因造成重大安全事故的，取消其获奖资格。</w:t>
      </w:r>
    </w:p>
    <w:p w14:paraId="48C5428C">
      <w:pPr>
        <w:pageBreakBefore w:val="0"/>
        <w:kinsoku/>
        <w:wordWrap/>
        <w:overflowPunct/>
        <w:topLinePunct w:val="0"/>
        <w:bidi w:val="0"/>
        <w:spacing w:line="440" w:lineRule="exact"/>
        <w:ind w:firstLine="560"/>
        <w:textAlignment w:val="auto"/>
        <w:rPr>
          <w:sz w:val="28"/>
          <w:szCs w:val="28"/>
        </w:rPr>
      </w:pPr>
      <w:r>
        <w:rPr>
          <w:sz w:val="28"/>
          <w:szCs w:val="28"/>
        </w:rPr>
        <w:t>2.参赛队伍有发生重大安全事故隐患，经赛场工作人员提示、警告无效的，可取消其继续比赛的资格。</w:t>
      </w:r>
    </w:p>
    <w:p w14:paraId="5296E33A">
      <w:pPr>
        <w:pageBreakBefore w:val="0"/>
        <w:kinsoku/>
        <w:wordWrap/>
        <w:overflowPunct/>
        <w:topLinePunct w:val="0"/>
        <w:bidi w:val="0"/>
        <w:spacing w:line="440" w:lineRule="exact"/>
        <w:ind w:firstLine="560"/>
        <w:textAlignment w:val="auto"/>
        <w:rPr>
          <w:sz w:val="28"/>
          <w:szCs w:val="28"/>
        </w:rPr>
      </w:pPr>
      <w:r>
        <w:rPr>
          <w:sz w:val="28"/>
          <w:szCs w:val="28"/>
        </w:rPr>
        <w:t>3.赛事工作人员违规的，按照相应的制度追究责任。情节恶劣并造成重大安全事故的，由司法机关追究相应法律责任。</w:t>
      </w:r>
      <w:bookmarkEnd w:id="1"/>
    </w:p>
    <w:p w14:paraId="01981745">
      <w:pPr>
        <w:keepNext/>
        <w:keepLines/>
        <w:pageBreakBefore w:val="0"/>
        <w:kinsoku/>
        <w:wordWrap/>
        <w:overflowPunct/>
        <w:topLinePunct w:val="0"/>
        <w:bidi w:val="0"/>
        <w:spacing w:line="440" w:lineRule="exact"/>
        <w:ind w:firstLine="562"/>
        <w:jc w:val="left"/>
        <w:textAlignment w:val="auto"/>
        <w:outlineLvl w:val="0"/>
        <w:rPr>
          <w:rFonts w:eastAsia="黑体"/>
          <w:b/>
          <w:bCs/>
          <w:kern w:val="44"/>
          <w:sz w:val="28"/>
          <w:szCs w:val="28"/>
        </w:rPr>
      </w:pPr>
      <w:r>
        <w:rPr>
          <w:rFonts w:hint="eastAsia" w:eastAsia="黑体"/>
          <w:b/>
          <w:bCs/>
          <w:kern w:val="44"/>
          <w:sz w:val="28"/>
          <w:szCs w:val="28"/>
        </w:rPr>
        <w:t>十三、其他事项</w:t>
      </w:r>
    </w:p>
    <w:p w14:paraId="42C15475">
      <w:pPr>
        <w:pageBreakBefore w:val="0"/>
        <w:kinsoku/>
        <w:wordWrap/>
        <w:overflowPunct/>
        <w:topLinePunct w:val="0"/>
        <w:bidi w:val="0"/>
        <w:spacing w:line="440" w:lineRule="exact"/>
        <w:ind w:firstLine="560"/>
        <w:textAlignment w:val="auto"/>
        <w:rPr>
          <w:rFonts w:cs="仿宋"/>
          <w:color w:val="000008"/>
          <w:sz w:val="28"/>
          <w:szCs w:val="28"/>
        </w:rPr>
      </w:pPr>
      <w:r>
        <w:rPr>
          <w:rFonts w:cs="仿宋"/>
          <w:color w:val="000008"/>
          <w:sz w:val="28"/>
          <w:szCs w:val="28"/>
        </w:rPr>
        <w:t>（</w:t>
      </w:r>
      <w:r>
        <w:rPr>
          <w:rFonts w:hint="eastAsia" w:cs="仿宋"/>
          <w:color w:val="000008"/>
          <w:sz w:val="28"/>
          <w:szCs w:val="28"/>
        </w:rPr>
        <w:t>一</w:t>
      </w:r>
      <w:r>
        <w:rPr>
          <w:rFonts w:cs="仿宋"/>
          <w:color w:val="000008"/>
          <w:sz w:val="28"/>
          <w:szCs w:val="28"/>
        </w:rPr>
        <w:t>）本届</w:t>
      </w:r>
      <w:r>
        <w:rPr>
          <w:rFonts w:hint="eastAsia" w:cs="仿宋"/>
          <w:color w:val="000008"/>
          <w:sz w:val="28"/>
          <w:szCs w:val="28"/>
        </w:rPr>
        <w:t>大赛</w:t>
      </w:r>
      <w:r>
        <w:rPr>
          <w:rFonts w:cs="仿宋"/>
          <w:color w:val="000008"/>
          <w:sz w:val="28"/>
          <w:szCs w:val="28"/>
        </w:rPr>
        <w:t>不收取参赛费，如发生食宿，费用自理；</w:t>
      </w:r>
    </w:p>
    <w:p w14:paraId="0DD1F4A9">
      <w:pPr>
        <w:pageBreakBefore w:val="0"/>
        <w:kinsoku/>
        <w:wordWrap/>
        <w:overflowPunct/>
        <w:topLinePunct w:val="0"/>
        <w:bidi w:val="0"/>
        <w:spacing w:line="440" w:lineRule="exact"/>
        <w:ind w:firstLine="560"/>
        <w:textAlignment w:val="auto"/>
        <w:rPr>
          <w:rFonts w:cs="仿宋"/>
          <w:color w:val="000008"/>
          <w:sz w:val="28"/>
          <w:szCs w:val="28"/>
        </w:rPr>
      </w:pPr>
      <w:r>
        <w:rPr>
          <w:rFonts w:cs="仿宋"/>
          <w:color w:val="000008"/>
          <w:sz w:val="28"/>
          <w:szCs w:val="28"/>
        </w:rPr>
        <w:t>（</w:t>
      </w:r>
      <w:r>
        <w:rPr>
          <w:rFonts w:hint="eastAsia" w:cs="仿宋"/>
          <w:color w:val="000008"/>
          <w:sz w:val="28"/>
          <w:szCs w:val="28"/>
        </w:rPr>
        <w:t>二</w:t>
      </w:r>
      <w:r>
        <w:rPr>
          <w:rFonts w:cs="仿宋"/>
          <w:color w:val="000008"/>
          <w:sz w:val="28"/>
          <w:szCs w:val="28"/>
        </w:rPr>
        <w:t>）竞赛学习练习平台</w:t>
      </w:r>
    </w:p>
    <w:p w14:paraId="4AA3A267">
      <w:pPr>
        <w:pageBreakBefore w:val="0"/>
        <w:kinsoku/>
        <w:wordWrap/>
        <w:overflowPunct/>
        <w:topLinePunct w:val="0"/>
        <w:bidi w:val="0"/>
        <w:spacing w:line="440" w:lineRule="exact"/>
        <w:ind w:firstLine="560"/>
        <w:textAlignment w:val="auto"/>
      </w:pPr>
      <w:r>
        <w:rPr>
          <w:rFonts w:cs="仿宋"/>
          <w:color w:val="000008"/>
          <w:sz w:val="28"/>
          <w:szCs w:val="28"/>
        </w:rPr>
        <w:t>http://www.jcjyyun.com/</w:t>
      </w:r>
      <w:r>
        <w:rPr>
          <w:rFonts w:hint="eastAsia" w:cs="仿宋"/>
          <w:color w:val="000008"/>
          <w:sz w:val="28"/>
          <w:szCs w:val="28"/>
        </w:rPr>
        <w:t>（自行注册，推荐使用谷歌浏览器）。</w:t>
      </w:r>
    </w:p>
    <w:p w14:paraId="029A2D4D">
      <w:pPr>
        <w:pageBreakBefore w:val="0"/>
        <w:kinsoku/>
        <w:wordWrap/>
        <w:overflowPunct/>
        <w:topLinePunct w:val="0"/>
        <w:bidi w:val="0"/>
        <w:spacing w:line="440" w:lineRule="exact"/>
        <w:ind w:firstLine="560" w:firstLineChars="200"/>
        <w:jc w:val="left"/>
        <w:textAlignment w:val="auto"/>
        <w:rPr>
          <w:rFonts w:hint="eastAsia" w:ascii="宋体" w:hAnsi="宋体" w:eastAsia="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D409A7-B11D-43D4-B5F5-88F0921CA69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FF232881-D894-4711-9A7B-12D4ADA0E74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embedRegular r:id="rId3" w:fontKey="{4244C8CE-0A86-4D3D-811A-38FAC463D944}"/>
  </w:font>
  <w:font w:name="华文中宋">
    <w:panose1 w:val="02010600040101010101"/>
    <w:charset w:val="86"/>
    <w:family w:val="auto"/>
    <w:pitch w:val="default"/>
    <w:sig w:usb0="00000287" w:usb1="080F0000" w:usb2="00000000" w:usb3="00000000" w:csb0="0004009F" w:csb1="DFD70000"/>
    <w:embedRegular r:id="rId4" w:fontKey="{C95661CD-9F1D-48F2-BB64-F3FE3754AC25}"/>
  </w:font>
  <w:font w:name="仿宋">
    <w:panose1 w:val="02010609060101010101"/>
    <w:charset w:val="86"/>
    <w:family w:val="modern"/>
    <w:pitch w:val="default"/>
    <w:sig w:usb0="800002BF" w:usb1="38CF7CFA" w:usb2="00000016" w:usb3="00000000" w:csb0="00040001" w:csb1="00000000"/>
    <w:embedRegular r:id="rId5" w:fontKey="{6506860B-2581-4DEA-BBD4-9E3A89C4792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MDI1NWVlZTA3M2EwNDgwMWZmY2JjMGZkNDBiZjQifQ=="/>
  </w:docVars>
  <w:rsids>
    <w:rsidRoot w:val="00A56E2E"/>
    <w:rsid w:val="00046F2D"/>
    <w:rsid w:val="00063623"/>
    <w:rsid w:val="00301F42"/>
    <w:rsid w:val="00380CAA"/>
    <w:rsid w:val="003A1FDD"/>
    <w:rsid w:val="003F3D2A"/>
    <w:rsid w:val="004544BD"/>
    <w:rsid w:val="00501B87"/>
    <w:rsid w:val="005134AB"/>
    <w:rsid w:val="00537FBF"/>
    <w:rsid w:val="005A0600"/>
    <w:rsid w:val="0066666C"/>
    <w:rsid w:val="00713831"/>
    <w:rsid w:val="007E0CDD"/>
    <w:rsid w:val="00877149"/>
    <w:rsid w:val="00887C2A"/>
    <w:rsid w:val="008931DC"/>
    <w:rsid w:val="0097367B"/>
    <w:rsid w:val="00992D24"/>
    <w:rsid w:val="009E795F"/>
    <w:rsid w:val="00A56E2E"/>
    <w:rsid w:val="00AB45B1"/>
    <w:rsid w:val="00B2415F"/>
    <w:rsid w:val="00B27078"/>
    <w:rsid w:val="00B8564C"/>
    <w:rsid w:val="00BC77A5"/>
    <w:rsid w:val="00C427AC"/>
    <w:rsid w:val="00CA7D39"/>
    <w:rsid w:val="00CB67E6"/>
    <w:rsid w:val="00CF106E"/>
    <w:rsid w:val="00D62015"/>
    <w:rsid w:val="00DC0101"/>
    <w:rsid w:val="00E060F2"/>
    <w:rsid w:val="00E32C49"/>
    <w:rsid w:val="00E567D1"/>
    <w:rsid w:val="00ED43BB"/>
    <w:rsid w:val="00F07CF1"/>
    <w:rsid w:val="00F80A2B"/>
    <w:rsid w:val="00F878A4"/>
    <w:rsid w:val="00F900F0"/>
    <w:rsid w:val="091F63D7"/>
    <w:rsid w:val="16AD641C"/>
    <w:rsid w:val="211D3504"/>
    <w:rsid w:val="32E95D13"/>
    <w:rsid w:val="3AB229C6"/>
    <w:rsid w:val="3C09137E"/>
    <w:rsid w:val="3FE5484D"/>
    <w:rsid w:val="4468364C"/>
    <w:rsid w:val="5D444DF5"/>
    <w:rsid w:val="5FD918EE"/>
    <w:rsid w:val="68B5643C"/>
    <w:rsid w:val="6903005C"/>
    <w:rsid w:val="73B65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0"/>
    <w:pPr>
      <w:keepNext/>
      <w:keepLines/>
      <w:ind w:firstLine="200" w:firstLineChars="200"/>
      <w:jc w:val="left"/>
      <w:outlineLvl w:val="0"/>
    </w:pPr>
    <w:rPr>
      <w:rFonts w:ascii="宋体" w:hAnsi="宋体" w:eastAsia="黑体" w:cs="Times New Roman"/>
      <w:b/>
      <w:bCs/>
      <w:kern w:val="44"/>
      <w:sz w:val="24"/>
      <w:szCs w:val="44"/>
    </w:rPr>
  </w:style>
  <w:style w:type="paragraph" w:styleId="3">
    <w:name w:val="heading 2"/>
    <w:basedOn w:val="1"/>
    <w:next w:val="1"/>
    <w:link w:val="17"/>
    <w:qFormat/>
    <w:uiPriority w:val="0"/>
    <w:pPr>
      <w:keepNext/>
      <w:keepLines/>
      <w:tabs>
        <w:tab w:val="left" w:pos="718"/>
      </w:tabs>
      <w:ind w:firstLine="200" w:firstLineChars="200"/>
      <w:outlineLvl w:val="1"/>
    </w:pPr>
    <w:rPr>
      <w:rFonts w:ascii="Arial" w:hAnsi="Arial" w:eastAsia="黑体" w:cs="Times New Roman"/>
      <w:bCs/>
      <w:sz w:val="24"/>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18"/>
    <w:unhideWhenUsed/>
    <w:qFormat/>
    <w:uiPriority w:val="99"/>
    <w:pPr>
      <w:spacing w:line="560" w:lineRule="exact"/>
      <w:ind w:firstLine="640" w:firstLineChars="200"/>
    </w:pPr>
    <w:rPr>
      <w:rFonts w:ascii="仿宋_GB2312" w:hAnsi="宋体" w:eastAsia="仿宋_GB2312" w:cs="Times New Roman"/>
      <w:sz w:val="32"/>
      <w:szCs w:val="32"/>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ind w:firstLine="200" w:firstLineChars="200"/>
      <w:jc w:val="left"/>
    </w:pPr>
    <w:rPr>
      <w:rFonts w:ascii="宋体" w:hAnsi="宋体" w:eastAsia="宋体" w:cs="Times New Roman"/>
      <w:color w:val="000066"/>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paragraph" w:styleId="14">
    <w:name w:val="List Paragraph"/>
    <w:basedOn w:val="1"/>
    <w:qFormat/>
    <w:uiPriority w:val="34"/>
    <w:pPr>
      <w:widowControl/>
      <w:adjustRightInd w:val="0"/>
      <w:snapToGrid w:val="0"/>
      <w:spacing w:after="200"/>
      <w:ind w:firstLine="420" w:firstLineChars="200"/>
      <w:jc w:val="left"/>
    </w:pPr>
    <w:rPr>
      <w:rFonts w:ascii="Tahoma" w:hAnsi="Tahoma" w:eastAsia="微软雅黑" w:cs="Times New Roman"/>
      <w:kern w:val="0"/>
      <w:sz w:val="22"/>
    </w:rPr>
  </w:style>
  <w:style w:type="character" w:customStyle="1" w:styleId="15">
    <w:name w:val="fontstyle01"/>
    <w:basedOn w:val="10"/>
    <w:qFormat/>
    <w:uiPriority w:val="0"/>
    <w:rPr>
      <w:rFonts w:hint="eastAsia" w:ascii="宋体" w:hAnsi="宋体" w:eastAsia="宋体"/>
      <w:color w:val="000000"/>
      <w:sz w:val="22"/>
      <w:szCs w:val="22"/>
    </w:rPr>
  </w:style>
  <w:style w:type="character" w:customStyle="1" w:styleId="16">
    <w:name w:val="标题 1 字符"/>
    <w:basedOn w:val="10"/>
    <w:link w:val="2"/>
    <w:qFormat/>
    <w:uiPriority w:val="0"/>
    <w:rPr>
      <w:rFonts w:ascii="宋体" w:hAnsi="宋体" w:eastAsia="黑体" w:cs="Times New Roman"/>
      <w:b/>
      <w:bCs/>
      <w:kern w:val="44"/>
      <w:sz w:val="24"/>
      <w:szCs w:val="44"/>
    </w:rPr>
  </w:style>
  <w:style w:type="character" w:customStyle="1" w:styleId="17">
    <w:name w:val="标题 2 字符"/>
    <w:basedOn w:val="10"/>
    <w:link w:val="3"/>
    <w:qFormat/>
    <w:uiPriority w:val="0"/>
    <w:rPr>
      <w:rFonts w:ascii="Arial" w:hAnsi="Arial" w:eastAsia="黑体" w:cs="Times New Roman"/>
      <w:bCs/>
      <w:kern w:val="2"/>
      <w:sz w:val="24"/>
      <w:szCs w:val="32"/>
    </w:rPr>
  </w:style>
  <w:style w:type="character" w:customStyle="1" w:styleId="18">
    <w:name w:val="正文文本缩进 字符"/>
    <w:basedOn w:val="10"/>
    <w:link w:val="4"/>
    <w:qFormat/>
    <w:uiPriority w:val="99"/>
    <w:rPr>
      <w:rFonts w:ascii="仿宋_GB2312" w:hAnsi="宋体" w:eastAsia="仿宋_GB2312" w:cs="Times New Roman"/>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5790</Words>
  <Characters>6152</Characters>
  <Lines>46</Lines>
  <Paragraphs>13</Paragraphs>
  <TotalTime>10</TotalTime>
  <ScaleCrop>false</ScaleCrop>
  <LinksUpToDate>false</LinksUpToDate>
  <CharactersWithSpaces>6212</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2022-09-26T03:21:00Z</dcterms:created>
  <dc:creator>helterskelter</dc:creator>
  <cp:lastModifiedBy>朱松杰</cp:lastModifiedBy>
  <dcterms:modified xsi:type="dcterms:W3CDTF">2024-08-22T04:29:45Z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8B12CB7059694482A8B418FC054F55DC_13</vt:lpwstr>
  </property>
</Properties>
</file>