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49E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jc w:val="center"/>
        <w:textAlignment w:val="auto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十二</w:t>
      </w:r>
      <w:r>
        <w:rPr>
          <w:rFonts w:hint="eastAsia" w:ascii="宋体" w:hAnsi="宋体" w:eastAsia="宋体"/>
          <w:b/>
          <w:sz w:val="28"/>
          <w:szCs w:val="28"/>
        </w:rPr>
        <w:t>届“中华杯”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酒水服务</w:t>
      </w:r>
      <w:r>
        <w:rPr>
          <w:rFonts w:hint="eastAsia" w:ascii="宋体" w:hAnsi="宋体" w:eastAsia="宋体"/>
          <w:b/>
          <w:sz w:val="28"/>
          <w:szCs w:val="28"/>
        </w:rPr>
        <w:t>竞赛</w:t>
      </w:r>
      <w:r>
        <w:rPr>
          <w:rFonts w:hint="eastAsia" w:ascii="宋体" w:hAnsi="宋体" w:eastAsia="宋体"/>
          <w:b/>
          <w:sz w:val="28"/>
          <w:szCs w:val="28"/>
        </w:rPr>
        <w:t>方案</w:t>
      </w:r>
    </w:p>
    <w:p w14:paraId="1F76F7CD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 w14:paraId="14A58A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多方位</w:t>
      </w:r>
      <w:r>
        <w:rPr>
          <w:rFonts w:hint="eastAsia" w:ascii="宋体" w:hAnsi="宋体" w:eastAsia="宋体"/>
          <w:sz w:val="28"/>
          <w:szCs w:val="28"/>
        </w:rPr>
        <w:t>的技能型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搭建展示技艺的平台，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 w14:paraId="4FD36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本赛项以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借鉴上海市职业技能竞赛“酒水服务”赛项，通过比赛的方式，</w:t>
      </w:r>
      <w:r>
        <w:rPr>
          <w:rFonts w:hint="eastAsia" w:ascii="宋体" w:hAnsi="宋体" w:eastAsia="宋体"/>
          <w:sz w:val="28"/>
          <w:szCs w:val="28"/>
        </w:rPr>
        <w:t>考核酒水服务过程中的综合素质及能力，促进高素质、技术技能型及综合型旅游大类专业人才的全面发展，从而推动经济社会发展。</w:t>
      </w:r>
    </w:p>
    <w:p w14:paraId="37AECE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响应国家“十四五”规划中“聚焦产业转型升级和居民消费升级需要”的要求，贯彻党的二十大中提出的“构建优质高效的服务业新体系”的号召，更好的服务和融入国家发展战略。</w:t>
      </w:r>
    </w:p>
    <w:p w14:paraId="59217F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首先，通过本项赛项对接新技术、新产业、新业态、新模式，检验酒水服务工作中对客服务、社交沟通、灵活应变、组织管理、创新设计、产品营销等综合素质及核心能力。</w:t>
      </w:r>
    </w:p>
    <w:p w14:paraId="433292D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通过竞赛，引导职业岗位能力提升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进一步对接行业标准，强化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从业人员的</w:t>
      </w:r>
      <w:r>
        <w:rPr>
          <w:rFonts w:hint="eastAsia" w:ascii="宋体" w:hAnsi="宋体" w:eastAsia="宋体"/>
          <w:sz w:val="28"/>
          <w:szCs w:val="28"/>
        </w:rPr>
        <w:t>规范意识、服务意识、卫生安全意识、环境保护意识等职业素养。</w:t>
      </w:r>
    </w:p>
    <w:p w14:paraId="037050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最后，通过本项竞赛展示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促进</w:t>
      </w:r>
      <w:r>
        <w:rPr>
          <w:rFonts w:hint="eastAsia" w:ascii="宋体" w:hAnsi="宋体" w:eastAsia="宋体"/>
          <w:sz w:val="28"/>
          <w:szCs w:val="28"/>
        </w:rPr>
        <w:t>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院校、</w:t>
      </w:r>
      <w:r>
        <w:rPr>
          <w:rFonts w:hint="eastAsia" w:ascii="宋体" w:hAnsi="宋体" w:eastAsia="宋体"/>
          <w:sz w:val="28"/>
          <w:szCs w:val="28"/>
        </w:rPr>
        <w:t>行业、企业的产教深度融合，为现代服务业高质量发展奠定高标准的人才基础。</w:t>
      </w:r>
    </w:p>
    <w:p w14:paraId="0E10E440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b/>
          <w:bCs w:val="0"/>
          <w:sz w:val="28"/>
          <w:szCs w:val="28"/>
        </w:rPr>
        <w:t>主办单位</w:t>
      </w:r>
    </w:p>
    <w:p w14:paraId="1FB489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</w:t>
      </w:r>
    </w:p>
    <w:p w14:paraId="30B19DB5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bCs w:val="0"/>
          <w:sz w:val="28"/>
          <w:szCs w:val="28"/>
        </w:rPr>
      </w:pPr>
      <w:r>
        <w:rPr>
          <w:rFonts w:hint="eastAsia" w:ascii="宋体" w:hAnsi="宋体" w:eastAsia="宋体"/>
          <w:b/>
          <w:bCs w:val="0"/>
          <w:sz w:val="28"/>
          <w:szCs w:val="28"/>
        </w:rPr>
        <w:t>承办协办单位</w:t>
      </w:r>
    </w:p>
    <w:p w14:paraId="6107F9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青浦</w:t>
      </w:r>
      <w:r>
        <w:rPr>
          <w:rFonts w:hint="eastAsia" w:ascii="宋体" w:hAnsi="宋体" w:eastAsia="宋体"/>
          <w:sz w:val="28"/>
          <w:szCs w:val="28"/>
        </w:rPr>
        <w:t>区中华职业教育社、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上海工商职业技术学院PICH现代服务学院、上海彼岸之途职业技能培训有限公司</w:t>
      </w:r>
    </w:p>
    <w:p w14:paraId="51824562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 w14:paraId="47396A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社会从业人员、职业院校师生、社会培训机构学员。</w:t>
      </w:r>
    </w:p>
    <w:p w14:paraId="29DABD4B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 w14:paraId="51CD20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报名日期：202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/>
          <w:sz w:val="28"/>
          <w:szCs w:val="28"/>
        </w:rPr>
        <w:t>日前</w:t>
      </w:r>
    </w:p>
    <w:p w14:paraId="6F6261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报名时填写“202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年第</w:t>
      </w:r>
      <w:r>
        <w:rPr>
          <w:rFonts w:hint="eastAsia" w:ascii="宋体" w:hAnsi="宋体" w:eastAsia="宋体"/>
          <w:sz w:val="28"/>
          <w:szCs w:val="28"/>
          <w:lang w:eastAsia="zh-CN"/>
        </w:rPr>
        <w:t>十二</w:t>
      </w:r>
      <w:r>
        <w:rPr>
          <w:rFonts w:hint="eastAsia" w:ascii="宋体" w:hAnsi="宋体" w:eastAsia="宋体"/>
          <w:sz w:val="28"/>
          <w:szCs w:val="28"/>
        </w:rPr>
        <w:t>届上海市‘中华杯’职业技能竞赛报名表”，可用电子邮件形式通过网上报名。</w:t>
      </w:r>
    </w:p>
    <w:p w14:paraId="4A985C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报名邮箱地址：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alice.yan@paramitaedu.com</w:t>
      </w:r>
    </w:p>
    <w:p w14:paraId="0BC22E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联系人</w:t>
      </w:r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严雷萍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13671543383</w:t>
      </w:r>
    </w:p>
    <w:p w14:paraId="02F370AB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 w14:paraId="77359EFE"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845" w:leftChars="0" w:hanging="425" w:firstLineChars="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每支队伍由两名成员组成，必须同时参赛方有比分。</w:t>
      </w:r>
    </w:p>
    <w:p w14:paraId="5A2B992E"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845" w:leftChars="0" w:hanging="425" w:firstLineChars="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必须按要求提前到赛场报道。</w:t>
      </w:r>
    </w:p>
    <w:p w14:paraId="0089EFB6"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845" w:leftChars="0" w:hanging="425" w:firstLineChars="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各项比赛严格按照时间规定进行，超时扣分。</w:t>
      </w:r>
    </w:p>
    <w:p w14:paraId="06808591"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845" w:leftChars="0" w:hanging="425" w:firstLineChars="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比赛中不允许使用手机或其他电子设备。</w:t>
      </w:r>
    </w:p>
    <w:p w14:paraId="18AE12CE"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845" w:leftChars="0" w:hanging="425" w:firstLineChars="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除现场指定与赛场提供物料与工具外，各参赛队伍需自行准备比赛所需的工具和原料（如自创酒调酒器具、酒水等），主办方只提供基础设施。</w:t>
      </w:r>
    </w:p>
    <w:p w14:paraId="7FE64F0E"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845" w:leftChars="0" w:hanging="425" w:firstLineChars="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参赛选手必须穿着整洁的职业装，佩戴工作牌。</w:t>
      </w:r>
    </w:p>
    <w:p w14:paraId="06FA9166">
      <w:pPr>
        <w:pStyle w:val="10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845" w:leftChars="0" w:hanging="425" w:firstLineChars="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 w:bidi="ar-SA"/>
        </w:rPr>
        <w:t>比赛过程中如有争议，由裁判组最终裁决。</w:t>
      </w:r>
    </w:p>
    <w:p w14:paraId="72F3FB10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 w14:paraId="2E8B4B78">
      <w:pPr>
        <w:pStyle w:val="10"/>
        <w:keepNext w:val="0"/>
        <w:keepLines w:val="0"/>
        <w:pageBreakBefore w:val="0"/>
        <w:widowControl/>
        <w:numPr>
          <w:ilvl w:val="-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本赛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事为团队赛，两选手一队。赛项</w:t>
      </w:r>
      <w:r>
        <w:rPr>
          <w:rFonts w:hint="eastAsia" w:ascii="宋体" w:hAnsi="宋体" w:eastAsia="宋体"/>
          <w:sz w:val="28"/>
          <w:szCs w:val="28"/>
        </w:rPr>
        <w:t>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葡萄酒侍酒服务与鸡尾酒调酒服务两部分组成，分别为葡萄酒</w:t>
      </w:r>
      <w:r>
        <w:rPr>
          <w:rFonts w:hint="eastAsia" w:ascii="宋体" w:hAnsi="宋体" w:eastAsia="宋体"/>
          <w:sz w:val="28"/>
          <w:szCs w:val="28"/>
        </w:rPr>
        <w:t>侍酒服务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与</w:t>
      </w:r>
      <w:r>
        <w:rPr>
          <w:rFonts w:hint="eastAsia" w:ascii="宋体" w:hAnsi="宋体" w:eastAsia="宋体"/>
          <w:sz w:val="28"/>
          <w:szCs w:val="28"/>
        </w:rPr>
        <w:t>鸡尾酒调制服务。赛项内容涵盖了酒水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服务专业</w:t>
      </w:r>
      <w:r>
        <w:rPr>
          <w:rFonts w:hint="eastAsia" w:ascii="宋体" w:hAnsi="宋体" w:eastAsia="宋体"/>
          <w:sz w:val="28"/>
          <w:szCs w:val="28"/>
        </w:rPr>
        <w:t>的核心技能和职业素养，强调工作过程的规范化、实境化、流程化与职业化。</w:t>
      </w:r>
    </w:p>
    <w:p w14:paraId="248BD726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（一）抽签规则</w:t>
      </w:r>
    </w:p>
    <w:p w14:paraId="08B0D966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比赛开始前，每个参赛选手进行抽签并按排序规则依次参加竞赛。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两</w:t>
      </w:r>
      <w:r>
        <w:rPr>
          <w:rFonts w:hint="eastAsia" w:ascii="宋体" w:hAnsi="宋体" w:eastAsia="宋体"/>
          <w:sz w:val="28"/>
          <w:szCs w:val="28"/>
        </w:rPr>
        <w:t>人一组，组号及排序规则如下A组，B组，C组，D组以此类推。选手编号及排序规则如下：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A</w:t>
      </w:r>
      <w:r>
        <w:rPr>
          <w:rFonts w:hint="eastAsia" w:ascii="宋体" w:hAnsi="宋体" w:eastAsia="宋体"/>
          <w:sz w:val="28"/>
          <w:szCs w:val="28"/>
        </w:rPr>
        <w:t>1号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葡萄酒侍酒服务）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A</w:t>
      </w:r>
      <w:r>
        <w:rPr>
          <w:rFonts w:hint="eastAsia" w:ascii="宋体" w:hAnsi="宋体" w:eastAsia="宋体"/>
          <w:sz w:val="28"/>
          <w:szCs w:val="28"/>
        </w:rPr>
        <w:t>2号</w:t>
      </w:r>
      <w:r>
        <w:rPr>
          <w:rFonts w:hint="eastAsia" w:ascii="宋体" w:hAnsi="宋体" w:eastAsia="宋体"/>
          <w:sz w:val="28"/>
          <w:szCs w:val="28"/>
          <w:lang w:eastAsia="zh-CN"/>
        </w:rPr>
        <w:t>（鸡尾酒调制服务）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B1</w:t>
      </w:r>
      <w:r>
        <w:rPr>
          <w:rFonts w:hint="eastAsia" w:ascii="宋体" w:hAnsi="宋体" w:eastAsia="宋体"/>
          <w:sz w:val="28"/>
          <w:szCs w:val="28"/>
        </w:rPr>
        <w:t>号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葡萄酒侍酒服务）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B2</w:t>
      </w:r>
      <w:r>
        <w:rPr>
          <w:rFonts w:hint="eastAsia" w:ascii="宋体" w:hAnsi="宋体" w:eastAsia="宋体"/>
          <w:sz w:val="28"/>
          <w:szCs w:val="28"/>
        </w:rPr>
        <w:t>号</w:t>
      </w:r>
      <w:r>
        <w:rPr>
          <w:rFonts w:hint="eastAsia" w:ascii="宋体" w:hAnsi="宋体" w:eastAsia="宋体"/>
          <w:sz w:val="28"/>
          <w:szCs w:val="28"/>
          <w:lang w:eastAsia="zh-CN"/>
        </w:rPr>
        <w:t>（鸡尾酒调制服务），</w:t>
      </w:r>
      <w:r>
        <w:rPr>
          <w:rFonts w:hint="eastAsia" w:ascii="宋体" w:hAnsi="宋体" w:eastAsia="宋体"/>
          <w:sz w:val="28"/>
          <w:szCs w:val="28"/>
        </w:rPr>
        <w:t>以此类推。</w:t>
      </w:r>
    </w:p>
    <w:p w14:paraId="03BF073B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（二）时间规则</w:t>
      </w:r>
    </w:p>
    <w:p w14:paraId="7449A66E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按组号，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两</w:t>
      </w:r>
      <w:r>
        <w:rPr>
          <w:rFonts w:hint="eastAsia" w:ascii="宋体" w:hAnsi="宋体" w:eastAsia="宋体"/>
          <w:sz w:val="28"/>
          <w:szCs w:val="28"/>
        </w:rPr>
        <w:t>人同时进行比赛。</w:t>
      </w:r>
    </w:p>
    <w:p w14:paraId="79A359D6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准备时间：5分钟</w:t>
      </w:r>
    </w:p>
    <w:p w14:paraId="0E539D09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（1）葡萄酒</w:t>
      </w:r>
      <w:r>
        <w:rPr>
          <w:rFonts w:hint="eastAsia" w:ascii="宋体" w:hAnsi="宋体" w:eastAsia="宋体"/>
          <w:sz w:val="28"/>
          <w:szCs w:val="28"/>
        </w:rPr>
        <w:t>侍酒服务</w:t>
      </w:r>
    </w:p>
    <w:p w14:paraId="309B02D4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竞赛时间：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bookmarkStart w:id="1" w:name="_GoBack"/>
      <w:bookmarkEnd w:id="1"/>
      <w:r>
        <w:rPr>
          <w:rFonts w:hint="eastAsia" w:ascii="宋体" w:hAnsi="宋体" w:eastAsia="宋体"/>
          <w:sz w:val="28"/>
          <w:szCs w:val="28"/>
        </w:rPr>
        <w:t>分钟</w:t>
      </w:r>
    </w:p>
    <w:p w14:paraId="36E29FA1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竞赛任务简述：</w:t>
      </w:r>
    </w:p>
    <w:p w14:paraId="20CA9B8B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720" w:firstLineChars="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本模块采用侍酒情景模拟形式，就餐场景为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人入座方形餐桌。参赛选手需要完成老酒开瓶（指定酒款）、滗酒、试酒、斟酒五步工作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7599B8A2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  <w:lang w:eastAsia="zh-CN"/>
        </w:rPr>
        <w:t>）鸡尾酒调制服务</w:t>
      </w:r>
    </w:p>
    <w:p w14:paraId="2AE71111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竞赛时间: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  <w:lang w:eastAsia="zh-CN"/>
        </w:rPr>
        <w:t>0分钟</w:t>
      </w:r>
    </w:p>
    <w:p w14:paraId="743A0999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竞赛任务简述：</w:t>
      </w:r>
    </w:p>
    <w:p w14:paraId="5C207C7A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本模块要求选手按照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桌边服务形式，</w:t>
      </w:r>
      <w:r>
        <w:rPr>
          <w:rFonts w:hint="eastAsia" w:ascii="宋体" w:hAnsi="宋体" w:eastAsia="宋体"/>
          <w:sz w:val="28"/>
          <w:szCs w:val="28"/>
          <w:lang w:eastAsia="zh-CN"/>
        </w:rPr>
        <w:t>根据材料清单（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中国白酒、指定品牌烈酒）</w:t>
      </w:r>
      <w:r>
        <w:rPr>
          <w:rFonts w:hint="eastAsia" w:ascii="宋体" w:hAnsi="宋体" w:eastAsia="宋体"/>
          <w:sz w:val="28"/>
          <w:szCs w:val="28"/>
          <w:lang w:eastAsia="zh-CN"/>
        </w:rPr>
        <w:t>进行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  <w:lang w:eastAsia="zh-CN"/>
        </w:rPr>
        <w:t>杯自创鸡尾酒的制作、呈现及服务。比赛开始前，选手将提前准备好的鸡尾酒配方交给裁判组长，配方参考模板见附件3。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材料清单与</w:t>
      </w:r>
      <w:r>
        <w:rPr>
          <w:rFonts w:hint="eastAsia" w:ascii="宋体" w:hAnsi="宋体" w:eastAsia="宋体"/>
          <w:sz w:val="28"/>
          <w:szCs w:val="28"/>
          <w:lang w:eastAsia="zh-CN"/>
        </w:rPr>
        <w:t>评分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细则将在报名确认后培训时公布。</w:t>
      </w:r>
    </w:p>
    <w:p w14:paraId="6B0FEB39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 w14:paraId="48DAD3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/>
          <w:sz w:val="28"/>
          <w:szCs w:val="28"/>
        </w:rPr>
        <w:t>日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下午13：00</w:t>
      </w:r>
    </w:p>
    <w:p w14:paraId="58AC7225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 w14:paraId="5E5F4D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青浦区华新镇新凤北路565号上海工商职业技术学院青浦校区</w:t>
      </w:r>
    </w:p>
    <w:p w14:paraId="1BCECF4C"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Chars="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 w14:paraId="3ACF35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名。</w:t>
      </w:r>
    </w:p>
    <w:p w14:paraId="60B0F6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br w:type="page"/>
      </w:r>
    </w:p>
    <w:p w14:paraId="693ADBB0">
      <w:pPr>
        <w:pStyle w:val="10"/>
        <w:numPr>
          <w:ilvl w:val="0"/>
          <w:numId w:val="0"/>
        </w:numPr>
        <w:spacing w:after="0" w:line="276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GB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附件：</w:t>
      </w:r>
    </w:p>
    <w:p w14:paraId="68618771">
      <w:pPr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GB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GB" w:eastAsia="zh-CN"/>
        </w:rPr>
        <w:t>202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GB" w:eastAsia="zh-CN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GB" w:eastAsia="zh-CN"/>
        </w:rPr>
        <w:t>届上海市“中华杯”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GB"/>
        </w:rPr>
        <w:t>职业技能竞赛</w:t>
      </w:r>
    </w:p>
    <w:p w14:paraId="1D4B459C">
      <w:pPr>
        <w:jc w:val="center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GB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GB" w:eastAsia="zh-CN"/>
        </w:rPr>
        <w:t>创意鸡尾酒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GB"/>
        </w:rPr>
        <w:t>配方表Recipe Form</w:t>
      </w:r>
    </w:p>
    <w:p w14:paraId="6CA017E6">
      <w:pPr>
        <w:ind w:firstLine="210" w:firstLineChars="100"/>
        <w:rPr>
          <w:rFonts w:hint="eastAsia" w:ascii="宋体" w:hAnsi="宋体" w:eastAsia="宋体" w:cs="宋体"/>
          <w:b/>
          <w:color w:val="auto"/>
          <w:sz w:val="22"/>
          <w:szCs w:val="22"/>
          <w:highlight w:val="none"/>
          <w:lang w:val="en-GB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GB"/>
        </w:rPr>
        <w:t>所有信息必须填写</w:t>
      </w:r>
    </w:p>
    <w:tbl>
      <w:tblPr>
        <w:tblStyle w:val="8"/>
        <w:tblW w:w="9288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774"/>
        <w:gridCol w:w="1548"/>
        <w:gridCol w:w="1548"/>
        <w:gridCol w:w="774"/>
        <w:gridCol w:w="2322"/>
      </w:tblGrid>
      <w:tr w14:paraId="1AED127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6" w:type="dxa"/>
            <w:gridSpan w:val="2"/>
            <w:noWrap w:val="0"/>
            <w:vAlign w:val="top"/>
          </w:tcPr>
          <w:p w14:paraId="4528B310">
            <w:pPr>
              <w:rPr>
                <w:rFonts w:hint="eastAsia" w:ascii="宋体" w:hAnsi="宋体" w:eastAsia="宋体" w:cs="宋体"/>
                <w:color w:val="auto"/>
                <w:position w:val="-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2"/>
                <w:highlight w:val="none"/>
              </w:rPr>
              <w:t>参赛者全名</w:t>
            </w:r>
          </w:p>
          <w:p w14:paraId="2722E6D4">
            <w:pPr>
              <w:rPr>
                <w:rFonts w:hint="eastAsia" w:ascii="宋体" w:hAnsi="宋体" w:eastAsia="宋体" w:cs="宋体"/>
                <w:b/>
                <w:color w:val="auto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position w:val="-2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"/>
                <w:w w:val="120"/>
                <w:position w:val="-2"/>
                <w:sz w:val="15"/>
                <w:szCs w:val="15"/>
                <w:highlight w:val="none"/>
              </w:rPr>
              <w:t>C</w:t>
            </w:r>
            <w:r>
              <w:rPr>
                <w:rFonts w:hint="eastAsia" w:ascii="宋体" w:hAnsi="宋体" w:eastAsia="宋体" w:cs="宋体"/>
                <w:color w:val="auto"/>
                <w:w w:val="120"/>
                <w:position w:val="-2"/>
                <w:sz w:val="15"/>
                <w:szCs w:val="15"/>
                <w:highlight w:val="none"/>
              </w:rPr>
              <w:t>a</w:t>
            </w:r>
            <w:r>
              <w:rPr>
                <w:rFonts w:hint="eastAsia" w:ascii="宋体" w:hAnsi="宋体" w:eastAsia="宋体" w:cs="宋体"/>
                <w:color w:val="auto"/>
                <w:spacing w:val="-1"/>
                <w:w w:val="120"/>
                <w:position w:val="-2"/>
                <w:sz w:val="15"/>
                <w:szCs w:val="15"/>
                <w:highlight w:val="none"/>
              </w:rPr>
              <w:t>n</w:t>
            </w:r>
            <w:r>
              <w:rPr>
                <w:rFonts w:hint="eastAsia" w:ascii="宋体" w:hAnsi="宋体" w:eastAsia="宋体" w:cs="宋体"/>
                <w:color w:val="auto"/>
                <w:w w:val="120"/>
                <w:position w:val="-2"/>
                <w:sz w:val="15"/>
                <w:szCs w:val="15"/>
                <w:highlight w:val="none"/>
              </w:rPr>
              <w:t>di</w:t>
            </w:r>
            <w:r>
              <w:rPr>
                <w:rFonts w:hint="eastAsia" w:ascii="宋体" w:hAnsi="宋体" w:eastAsia="宋体" w:cs="宋体"/>
                <w:color w:val="auto"/>
                <w:spacing w:val="-1"/>
                <w:w w:val="120"/>
                <w:position w:val="-2"/>
                <w:sz w:val="15"/>
                <w:szCs w:val="15"/>
                <w:highlight w:val="none"/>
              </w:rPr>
              <w:t>d</w:t>
            </w:r>
            <w:r>
              <w:rPr>
                <w:rFonts w:hint="eastAsia" w:ascii="宋体" w:hAnsi="宋体" w:eastAsia="宋体" w:cs="宋体"/>
                <w:color w:val="auto"/>
                <w:w w:val="120"/>
                <w:position w:val="-2"/>
                <w:sz w:val="15"/>
                <w:szCs w:val="15"/>
                <w:highlight w:val="none"/>
              </w:rPr>
              <w:t>ate Full Name</w:t>
            </w:r>
          </w:p>
        </w:tc>
        <w:tc>
          <w:tcPr>
            <w:tcW w:w="3096" w:type="dxa"/>
            <w:gridSpan w:val="2"/>
            <w:noWrap w:val="0"/>
            <w:vAlign w:val="top"/>
          </w:tcPr>
          <w:p w14:paraId="4D6E0E48">
            <w:pP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GB"/>
              </w:rPr>
              <w:t>中文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 xml:space="preserve"> </w:t>
            </w:r>
          </w:p>
          <w:p w14:paraId="046BB7F7">
            <w:pPr>
              <w:rPr>
                <w:rFonts w:hint="eastAsia" w:ascii="宋体" w:hAnsi="宋体" w:eastAsia="宋体" w:cs="宋体"/>
                <w:color w:val="auto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w w:val="120"/>
                <w:position w:val="-2"/>
                <w:sz w:val="15"/>
                <w:szCs w:val="15"/>
                <w:highlight w:val="none"/>
              </w:rPr>
              <w:t>Chinese</w:t>
            </w:r>
          </w:p>
        </w:tc>
        <w:tc>
          <w:tcPr>
            <w:tcW w:w="3096" w:type="dxa"/>
            <w:gridSpan w:val="2"/>
            <w:noWrap w:val="0"/>
            <w:vAlign w:val="top"/>
          </w:tcPr>
          <w:p w14:paraId="3E9F0831">
            <w:pP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GB"/>
              </w:rPr>
              <w:t>英文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 xml:space="preserve">  </w:t>
            </w:r>
          </w:p>
          <w:p w14:paraId="03CC4D8F">
            <w:pPr>
              <w:rPr>
                <w:rFonts w:hint="eastAsia" w:ascii="宋体" w:hAnsi="宋体" w:eastAsia="宋体" w:cs="宋体"/>
                <w:color w:val="auto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w w:val="120"/>
                <w:position w:val="-2"/>
                <w:sz w:val="15"/>
                <w:szCs w:val="15"/>
                <w:highlight w:val="none"/>
              </w:rPr>
              <w:t>English</w:t>
            </w:r>
          </w:p>
        </w:tc>
      </w:tr>
      <w:tr w14:paraId="17FE52F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noWrap w:val="0"/>
            <w:vAlign w:val="top"/>
          </w:tcPr>
          <w:p w14:paraId="44E24696">
            <w:pP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Mobile phone</w:t>
            </w:r>
          </w:p>
        </w:tc>
        <w:tc>
          <w:tcPr>
            <w:tcW w:w="2322" w:type="dxa"/>
            <w:gridSpan w:val="2"/>
            <w:noWrap w:val="0"/>
            <w:vAlign w:val="top"/>
          </w:tcPr>
          <w:p w14:paraId="15FEC8EE">
            <w:pP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2322" w:type="dxa"/>
            <w:gridSpan w:val="2"/>
            <w:noWrap w:val="0"/>
            <w:vAlign w:val="top"/>
          </w:tcPr>
          <w:p w14:paraId="37CC18CC">
            <w:pP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微信号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WeChat</w:t>
            </w:r>
          </w:p>
        </w:tc>
        <w:tc>
          <w:tcPr>
            <w:tcW w:w="2322" w:type="dxa"/>
            <w:noWrap w:val="0"/>
            <w:vAlign w:val="top"/>
          </w:tcPr>
          <w:p w14:paraId="2FED8EAA">
            <w:pP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</w:p>
        </w:tc>
      </w:tr>
    </w:tbl>
    <w:p w14:paraId="21B12AC7">
      <w:pPr>
        <w:spacing w:line="264" w:lineRule="exact"/>
        <w:ind w:right="-20" w:firstLine="220" w:firstLineChars="100"/>
        <w:outlineLvl w:val="0"/>
        <w:rPr>
          <w:rFonts w:hint="eastAsia" w:ascii="宋体" w:hAnsi="宋体" w:eastAsia="宋体" w:cs="宋体"/>
          <w:b w:val="0"/>
          <w:bCs w:val="0"/>
          <w:color w:val="auto"/>
          <w:spacing w:val="-5"/>
          <w:position w:val="-1"/>
          <w:sz w:val="20"/>
          <w:szCs w:val="20"/>
          <w:highlight w:val="none"/>
        </w:rPr>
      </w:pPr>
      <w:bookmarkStart w:id="0" w:name="_Toc31688"/>
      <w:r>
        <w:rPr>
          <w:rFonts w:hint="eastAsia" w:ascii="宋体" w:hAnsi="宋体" w:eastAsia="宋体" w:cs="宋体"/>
          <w:b w:val="0"/>
          <w:bCs w:val="0"/>
          <w:color w:val="auto"/>
          <w:position w:val="-1"/>
          <w:highlight w:val="none"/>
        </w:rPr>
        <w:t>鸡尾酒</w:t>
      </w:r>
      <w:r>
        <w:rPr>
          <w:rFonts w:hint="eastAsia" w:ascii="宋体" w:hAnsi="宋体" w:eastAsia="宋体" w:cs="宋体"/>
          <w:b w:val="0"/>
          <w:bCs w:val="0"/>
          <w:color w:val="auto"/>
          <w:spacing w:val="-1"/>
          <w:position w:val="-1"/>
          <w:highlight w:val="none"/>
        </w:rPr>
        <w:t>名</w:t>
      </w:r>
      <w:r>
        <w:rPr>
          <w:rFonts w:hint="eastAsia" w:ascii="宋体" w:hAnsi="宋体" w:eastAsia="宋体" w:cs="宋体"/>
          <w:b w:val="0"/>
          <w:bCs w:val="0"/>
          <w:color w:val="auto"/>
          <w:position w:val="-1"/>
          <w:highlight w:val="none"/>
        </w:rPr>
        <w:t>称（中文）</w:t>
      </w:r>
      <w:r>
        <w:rPr>
          <w:rFonts w:hint="eastAsia" w:ascii="宋体" w:hAnsi="宋体" w:eastAsia="宋体" w:cs="宋体"/>
          <w:b w:val="0"/>
          <w:bCs w:val="0"/>
          <w:color w:val="auto"/>
          <w:spacing w:val="-5"/>
          <w:position w:val="-1"/>
          <w:sz w:val="20"/>
          <w:szCs w:val="20"/>
          <w:highlight w:val="none"/>
        </w:rPr>
        <w:t xml:space="preserve"> ：</w:t>
      </w:r>
      <w:bookmarkEnd w:id="0"/>
    </w:p>
    <w:p w14:paraId="03F6A0E2">
      <w:pPr>
        <w:spacing w:line="264" w:lineRule="exact"/>
        <w:ind w:left="217" w:right="-2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GB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"/>
          <w:position w:val="-1"/>
          <w:sz w:val="20"/>
          <w:szCs w:val="20"/>
          <w:highlight w:val="none"/>
        </w:rPr>
        <w:t>N</w:t>
      </w:r>
      <w:r>
        <w:rPr>
          <w:rFonts w:hint="eastAsia" w:ascii="宋体" w:hAnsi="宋体" w:eastAsia="宋体" w:cs="宋体"/>
          <w:b w:val="0"/>
          <w:bCs w:val="0"/>
          <w:color w:val="auto"/>
          <w:position w:val="-1"/>
          <w:sz w:val="20"/>
          <w:szCs w:val="20"/>
          <w:highlight w:val="none"/>
        </w:rPr>
        <w:t>AME</w:t>
      </w:r>
      <w:r>
        <w:rPr>
          <w:rFonts w:hint="eastAsia" w:ascii="宋体" w:hAnsi="宋体" w:eastAsia="宋体" w:cs="宋体"/>
          <w:b w:val="0"/>
          <w:bCs w:val="0"/>
          <w:color w:val="auto"/>
          <w:spacing w:val="-10"/>
          <w:position w:val="-1"/>
          <w:sz w:val="20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-1"/>
          <w:position w:val="-1"/>
          <w:sz w:val="20"/>
          <w:szCs w:val="20"/>
          <w:highlight w:val="none"/>
        </w:rPr>
        <w:t>O</w:t>
      </w:r>
      <w:r>
        <w:rPr>
          <w:rFonts w:hint="eastAsia" w:ascii="宋体" w:hAnsi="宋体" w:eastAsia="宋体" w:cs="宋体"/>
          <w:b w:val="0"/>
          <w:bCs w:val="0"/>
          <w:color w:val="auto"/>
          <w:position w:val="-1"/>
          <w:sz w:val="20"/>
          <w:szCs w:val="20"/>
          <w:highlight w:val="none"/>
        </w:rPr>
        <w:t>F</w:t>
      </w:r>
      <w:r>
        <w:rPr>
          <w:rFonts w:hint="eastAsia" w:ascii="宋体" w:hAnsi="宋体" w:eastAsia="宋体" w:cs="宋体"/>
          <w:b w:val="0"/>
          <w:bCs w:val="0"/>
          <w:color w:val="auto"/>
          <w:spacing w:val="20"/>
          <w:position w:val="-1"/>
          <w:sz w:val="20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-1"/>
          <w:position w:val="-1"/>
          <w:sz w:val="20"/>
          <w:szCs w:val="20"/>
          <w:highlight w:val="none"/>
        </w:rPr>
        <w:t>TH</w:t>
      </w:r>
      <w:r>
        <w:rPr>
          <w:rFonts w:hint="eastAsia" w:ascii="宋体" w:hAnsi="宋体" w:eastAsia="宋体" w:cs="宋体"/>
          <w:b w:val="0"/>
          <w:bCs w:val="0"/>
          <w:color w:val="auto"/>
          <w:position w:val="-1"/>
          <w:sz w:val="20"/>
          <w:szCs w:val="20"/>
          <w:highlight w:val="none"/>
        </w:rPr>
        <w:t>E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  <w:position w:val="-1"/>
          <w:sz w:val="20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1"/>
          <w:position w:val="-1"/>
          <w:sz w:val="20"/>
          <w:szCs w:val="20"/>
          <w:highlight w:val="none"/>
        </w:rPr>
        <w:t>C</w:t>
      </w:r>
      <w:r>
        <w:rPr>
          <w:rFonts w:hint="eastAsia" w:ascii="宋体" w:hAnsi="宋体" w:eastAsia="宋体" w:cs="宋体"/>
          <w:b w:val="0"/>
          <w:bCs w:val="0"/>
          <w:color w:val="auto"/>
          <w:spacing w:val="-1"/>
          <w:position w:val="-1"/>
          <w:sz w:val="20"/>
          <w:szCs w:val="20"/>
          <w:highlight w:val="none"/>
        </w:rPr>
        <w:t>O</w:t>
      </w:r>
      <w:r>
        <w:rPr>
          <w:rFonts w:hint="eastAsia" w:ascii="宋体" w:hAnsi="宋体" w:eastAsia="宋体" w:cs="宋体"/>
          <w:b w:val="0"/>
          <w:bCs w:val="0"/>
          <w:color w:val="auto"/>
          <w:spacing w:val="1"/>
          <w:position w:val="-1"/>
          <w:sz w:val="20"/>
          <w:szCs w:val="20"/>
          <w:highlight w:val="none"/>
        </w:rPr>
        <w:t>C</w:t>
      </w:r>
      <w:r>
        <w:rPr>
          <w:rFonts w:hint="eastAsia" w:ascii="宋体" w:hAnsi="宋体" w:eastAsia="宋体" w:cs="宋体"/>
          <w:b w:val="0"/>
          <w:bCs w:val="0"/>
          <w:color w:val="auto"/>
          <w:spacing w:val="-1"/>
          <w:position w:val="-1"/>
          <w:sz w:val="20"/>
          <w:szCs w:val="20"/>
          <w:highlight w:val="none"/>
        </w:rPr>
        <w:t>K</w:t>
      </w:r>
      <w:r>
        <w:rPr>
          <w:rFonts w:hint="eastAsia" w:ascii="宋体" w:hAnsi="宋体" w:eastAsia="宋体" w:cs="宋体"/>
          <w:b w:val="0"/>
          <w:bCs w:val="0"/>
          <w:color w:val="auto"/>
          <w:spacing w:val="1"/>
          <w:position w:val="-1"/>
          <w:sz w:val="20"/>
          <w:szCs w:val="20"/>
          <w:highlight w:val="none"/>
        </w:rPr>
        <w:t>T</w:t>
      </w:r>
      <w:r>
        <w:rPr>
          <w:rFonts w:hint="eastAsia" w:ascii="宋体" w:hAnsi="宋体" w:eastAsia="宋体" w:cs="宋体"/>
          <w:b w:val="0"/>
          <w:bCs w:val="0"/>
          <w:color w:val="auto"/>
          <w:position w:val="-1"/>
          <w:sz w:val="20"/>
          <w:szCs w:val="20"/>
          <w:highlight w:val="none"/>
        </w:rPr>
        <w:t>AIL （English Name）</w:t>
      </w:r>
      <w:r>
        <w:rPr>
          <w:rFonts w:hint="eastAsia" w:ascii="宋体" w:hAnsi="宋体" w:eastAsia="宋体" w:cs="宋体"/>
          <w:b w:val="0"/>
          <w:bCs w:val="0"/>
          <w:color w:val="auto"/>
          <w:spacing w:val="-10"/>
          <w:position w:val="-1"/>
          <w:sz w:val="20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position w:val="-1"/>
          <w:sz w:val="20"/>
          <w:szCs w:val="20"/>
          <w:highlight w:val="none"/>
        </w:rPr>
        <w:t>:</w:t>
      </w:r>
      <w:r>
        <w:rPr>
          <w:rFonts w:hint="eastAsia" w:ascii="宋体" w:hAnsi="宋体" w:eastAsia="宋体" w:cs="宋体"/>
          <w:b w:val="0"/>
          <w:bCs w:val="0"/>
          <w:color w:val="auto"/>
          <w:spacing w:val="20"/>
          <w:position w:val="-1"/>
          <w:sz w:val="20"/>
          <w:szCs w:val="20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20"/>
          <w:position w:val="-1"/>
          <w:sz w:val="20"/>
          <w:szCs w:val="20"/>
          <w:highlight w:val="none"/>
          <w:lang w:val="en-US" w:eastAsia="zh-CN"/>
        </w:rPr>
        <w:t xml:space="preserve"> </w:t>
      </w:r>
    </w:p>
    <w:tbl>
      <w:tblPr>
        <w:tblStyle w:val="8"/>
        <w:tblW w:w="9322" w:type="dxa"/>
        <w:tblInd w:w="-4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817"/>
        <w:gridCol w:w="2268"/>
        <w:gridCol w:w="3323"/>
        <w:gridCol w:w="2914"/>
      </w:tblGrid>
      <w:tr w14:paraId="62C7484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817" w:type="dxa"/>
            <w:noWrap w:val="0"/>
            <w:vAlign w:val="top"/>
          </w:tcPr>
          <w:p w14:paraId="71291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  <w:t>No</w:t>
            </w:r>
          </w:p>
        </w:tc>
        <w:tc>
          <w:tcPr>
            <w:tcW w:w="2268" w:type="dxa"/>
            <w:noWrap w:val="0"/>
            <w:vAlign w:val="top"/>
          </w:tcPr>
          <w:p w14:paraId="4042D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  <w:t>分量</w:t>
            </w:r>
          </w:p>
          <w:p w14:paraId="689FE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  <w:t>与单位（如毫升ml）</w:t>
            </w:r>
          </w:p>
        </w:tc>
        <w:tc>
          <w:tcPr>
            <w:tcW w:w="3323" w:type="dxa"/>
            <w:noWrap w:val="0"/>
            <w:vAlign w:val="top"/>
          </w:tcPr>
          <w:p w14:paraId="47636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  <w:t>材料</w:t>
            </w:r>
          </w:p>
          <w:p w14:paraId="6BE13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  <w:t>RECIPE</w:t>
            </w:r>
          </w:p>
        </w:tc>
        <w:tc>
          <w:tcPr>
            <w:tcW w:w="2914" w:type="dxa"/>
            <w:noWrap w:val="0"/>
            <w:vAlign w:val="top"/>
          </w:tcPr>
          <w:p w14:paraId="3E746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  <w:t>品牌BRAND NAME</w:t>
            </w:r>
          </w:p>
          <w:p w14:paraId="528D7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GB"/>
              </w:rPr>
              <w:t>如有务必标注</w:t>
            </w:r>
          </w:p>
        </w:tc>
      </w:tr>
      <w:tr w14:paraId="32946C0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39" w:hRule="atLeast"/>
        </w:trPr>
        <w:tc>
          <w:tcPr>
            <w:tcW w:w="817" w:type="dxa"/>
            <w:noWrap w:val="0"/>
            <w:vAlign w:val="center"/>
          </w:tcPr>
          <w:p w14:paraId="5D4AAB30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  <w:t>1</w:t>
            </w:r>
          </w:p>
        </w:tc>
        <w:tc>
          <w:tcPr>
            <w:tcW w:w="2268" w:type="dxa"/>
            <w:noWrap w:val="0"/>
            <w:vAlign w:val="top"/>
          </w:tcPr>
          <w:p w14:paraId="7DF6AC42">
            <w:pPr>
              <w:rPr>
                <w:rFonts w:hint="eastAsia" w:ascii="宋体" w:hAnsi="宋体" w:eastAsia="宋体" w:cs="宋体"/>
                <w:b/>
                <w:bCs/>
                <w:color w:val="auto"/>
                <w:sz w:val="12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top"/>
          </w:tcPr>
          <w:p w14:paraId="44176B45">
            <w:pPr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36"/>
                <w:highlight w:val="none"/>
                <w:lang w:val="en-US" w:eastAsia="zh-CN"/>
              </w:rPr>
            </w:pPr>
          </w:p>
        </w:tc>
        <w:tc>
          <w:tcPr>
            <w:tcW w:w="2914" w:type="dxa"/>
            <w:noWrap w:val="0"/>
            <w:vAlign w:val="top"/>
          </w:tcPr>
          <w:p w14:paraId="2558EC51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36"/>
                <w:highlight w:val="none"/>
                <w:lang w:val="en-GB" w:eastAsia="zh-CN"/>
              </w:rPr>
            </w:pPr>
          </w:p>
        </w:tc>
      </w:tr>
      <w:tr w14:paraId="5C071FAB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28" w:hRule="atLeast"/>
        </w:trPr>
        <w:tc>
          <w:tcPr>
            <w:tcW w:w="817" w:type="dxa"/>
            <w:noWrap w:val="0"/>
            <w:vAlign w:val="center"/>
          </w:tcPr>
          <w:p w14:paraId="74FAA9B7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  <w:t>2</w:t>
            </w:r>
          </w:p>
        </w:tc>
        <w:tc>
          <w:tcPr>
            <w:tcW w:w="2268" w:type="dxa"/>
            <w:noWrap w:val="0"/>
            <w:vAlign w:val="top"/>
          </w:tcPr>
          <w:p w14:paraId="297822E8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top"/>
          </w:tcPr>
          <w:p w14:paraId="4CC0C79F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GB" w:eastAsia="zh-CN"/>
              </w:rPr>
            </w:pPr>
          </w:p>
        </w:tc>
        <w:tc>
          <w:tcPr>
            <w:tcW w:w="2914" w:type="dxa"/>
            <w:noWrap w:val="0"/>
            <w:vAlign w:val="top"/>
          </w:tcPr>
          <w:p w14:paraId="4689B1BD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GB" w:eastAsia="zh-CN"/>
              </w:rPr>
            </w:pPr>
          </w:p>
        </w:tc>
      </w:tr>
      <w:tr w14:paraId="3706DE3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94" w:hRule="atLeast"/>
        </w:trPr>
        <w:tc>
          <w:tcPr>
            <w:tcW w:w="817" w:type="dxa"/>
            <w:noWrap w:val="0"/>
            <w:vAlign w:val="center"/>
          </w:tcPr>
          <w:p w14:paraId="4F33AA65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  <w:t>3</w:t>
            </w:r>
          </w:p>
        </w:tc>
        <w:tc>
          <w:tcPr>
            <w:tcW w:w="2268" w:type="dxa"/>
            <w:noWrap w:val="0"/>
            <w:vAlign w:val="top"/>
          </w:tcPr>
          <w:p w14:paraId="013B2A3F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top"/>
          </w:tcPr>
          <w:p w14:paraId="7BB7B70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US" w:eastAsia="zh-CN"/>
              </w:rPr>
            </w:pPr>
          </w:p>
        </w:tc>
        <w:tc>
          <w:tcPr>
            <w:tcW w:w="2914" w:type="dxa"/>
            <w:noWrap w:val="0"/>
            <w:vAlign w:val="top"/>
          </w:tcPr>
          <w:p w14:paraId="4E6D584D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GB" w:eastAsia="zh-CN"/>
              </w:rPr>
            </w:pPr>
          </w:p>
        </w:tc>
      </w:tr>
      <w:tr w14:paraId="50DC701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14" w:hRule="atLeast"/>
        </w:trPr>
        <w:tc>
          <w:tcPr>
            <w:tcW w:w="817" w:type="dxa"/>
            <w:noWrap w:val="0"/>
            <w:vAlign w:val="center"/>
          </w:tcPr>
          <w:p w14:paraId="1EF413A8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  <w:t>4</w:t>
            </w:r>
          </w:p>
        </w:tc>
        <w:tc>
          <w:tcPr>
            <w:tcW w:w="2268" w:type="dxa"/>
            <w:noWrap w:val="0"/>
            <w:vAlign w:val="top"/>
          </w:tcPr>
          <w:p w14:paraId="77FEF34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top"/>
          </w:tcPr>
          <w:p w14:paraId="6A0DD07C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US" w:eastAsia="zh-CN"/>
              </w:rPr>
            </w:pPr>
          </w:p>
        </w:tc>
        <w:tc>
          <w:tcPr>
            <w:tcW w:w="2914" w:type="dxa"/>
            <w:noWrap w:val="0"/>
            <w:vAlign w:val="top"/>
          </w:tcPr>
          <w:p w14:paraId="646F272A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GB" w:eastAsia="zh-CN"/>
              </w:rPr>
            </w:pPr>
          </w:p>
        </w:tc>
      </w:tr>
      <w:tr w14:paraId="7DB07D4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74" w:hRule="atLeast"/>
        </w:trPr>
        <w:tc>
          <w:tcPr>
            <w:tcW w:w="817" w:type="dxa"/>
            <w:noWrap w:val="0"/>
            <w:vAlign w:val="center"/>
          </w:tcPr>
          <w:p w14:paraId="465C05D1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/>
              </w:rPr>
              <w:t>5</w:t>
            </w:r>
          </w:p>
        </w:tc>
        <w:tc>
          <w:tcPr>
            <w:tcW w:w="2268" w:type="dxa"/>
            <w:noWrap w:val="0"/>
            <w:vAlign w:val="top"/>
          </w:tcPr>
          <w:p w14:paraId="02BD5B41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US" w:eastAsia="zh-CN"/>
              </w:rPr>
            </w:pPr>
          </w:p>
        </w:tc>
        <w:tc>
          <w:tcPr>
            <w:tcW w:w="3323" w:type="dxa"/>
            <w:noWrap w:val="0"/>
            <w:vAlign w:val="top"/>
          </w:tcPr>
          <w:p w14:paraId="5D26E5D4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GB" w:eastAsia="zh-CN"/>
              </w:rPr>
            </w:pPr>
          </w:p>
        </w:tc>
        <w:tc>
          <w:tcPr>
            <w:tcW w:w="2914" w:type="dxa"/>
            <w:noWrap w:val="0"/>
            <w:vAlign w:val="top"/>
          </w:tcPr>
          <w:p w14:paraId="3DC6792A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US" w:eastAsia="zh-CN"/>
              </w:rPr>
            </w:pPr>
          </w:p>
        </w:tc>
      </w:tr>
      <w:tr w14:paraId="07781D6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94" w:hRule="atLeast"/>
        </w:trPr>
        <w:tc>
          <w:tcPr>
            <w:tcW w:w="817" w:type="dxa"/>
            <w:noWrap w:val="0"/>
            <w:vAlign w:val="center"/>
          </w:tcPr>
          <w:p w14:paraId="52725757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2268" w:type="dxa"/>
            <w:noWrap w:val="0"/>
            <w:vAlign w:val="top"/>
          </w:tcPr>
          <w:p w14:paraId="5DBE0272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GB" w:eastAsia="zh-CN"/>
              </w:rPr>
            </w:pPr>
          </w:p>
        </w:tc>
        <w:tc>
          <w:tcPr>
            <w:tcW w:w="3323" w:type="dxa"/>
            <w:noWrap w:val="0"/>
            <w:vAlign w:val="top"/>
          </w:tcPr>
          <w:p w14:paraId="5BCCD32E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GB" w:eastAsia="zh-CN"/>
              </w:rPr>
            </w:pPr>
          </w:p>
        </w:tc>
        <w:tc>
          <w:tcPr>
            <w:tcW w:w="2914" w:type="dxa"/>
            <w:noWrap w:val="0"/>
            <w:vAlign w:val="top"/>
          </w:tcPr>
          <w:p w14:paraId="458F195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40"/>
                <w:szCs w:val="72"/>
                <w:highlight w:val="none"/>
                <w:lang w:val="en-GB" w:eastAsia="zh-CN"/>
              </w:rPr>
            </w:pPr>
          </w:p>
        </w:tc>
      </w:tr>
    </w:tbl>
    <w:p w14:paraId="1AFAFDD1">
      <w:pPr>
        <w:spacing w:line="269" w:lineRule="exact"/>
        <w:ind w:left="217" w:right="-2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w w:val="95"/>
          <w:position w:val="-1"/>
          <w:sz w:val="21"/>
          <w:szCs w:val="21"/>
          <w:highlight w:val="none"/>
        </w:rPr>
        <w:t>配方材</w:t>
      </w:r>
      <w:r>
        <w:rPr>
          <w:rFonts w:hint="eastAsia" w:ascii="宋体" w:hAnsi="宋体" w:eastAsia="宋体" w:cs="宋体"/>
          <w:color w:val="auto"/>
          <w:spacing w:val="-1"/>
          <w:w w:val="95"/>
          <w:position w:val="-1"/>
          <w:sz w:val="21"/>
          <w:szCs w:val="21"/>
          <w:highlight w:val="none"/>
        </w:rPr>
        <w:t>料限</w:t>
      </w:r>
      <w:r>
        <w:rPr>
          <w:rFonts w:hint="eastAsia" w:ascii="宋体" w:hAnsi="宋体" w:eastAsia="宋体" w:cs="宋体"/>
          <w:color w:val="auto"/>
          <w:w w:val="95"/>
          <w:position w:val="-1"/>
          <w:sz w:val="21"/>
          <w:szCs w:val="21"/>
          <w:highlight w:val="none"/>
        </w:rPr>
        <w:t>定</w:t>
      </w:r>
      <w:r>
        <w:rPr>
          <w:rFonts w:hint="eastAsia" w:ascii="宋体" w:hAnsi="宋体" w:eastAsia="宋体" w:cs="宋体"/>
          <w:color w:val="auto"/>
          <w:spacing w:val="-5"/>
          <w:w w:val="95"/>
          <w:position w:val="-1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position w:val="-1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pacing w:val="9"/>
          <w:position w:val="-1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w w:val="95"/>
          <w:position w:val="-1"/>
          <w:sz w:val="21"/>
          <w:szCs w:val="21"/>
          <w:highlight w:val="none"/>
        </w:rPr>
        <w:t>款以</w:t>
      </w:r>
      <w:r>
        <w:rPr>
          <w:rFonts w:hint="eastAsia" w:ascii="宋体" w:hAnsi="宋体" w:eastAsia="宋体" w:cs="宋体"/>
          <w:color w:val="auto"/>
          <w:spacing w:val="-1"/>
          <w:w w:val="95"/>
          <w:position w:val="-1"/>
          <w:sz w:val="21"/>
          <w:szCs w:val="21"/>
          <w:highlight w:val="none"/>
        </w:rPr>
        <w:t>内</w:t>
      </w:r>
      <w:r>
        <w:rPr>
          <w:rFonts w:hint="eastAsia" w:ascii="宋体" w:hAnsi="宋体" w:eastAsia="宋体" w:cs="宋体"/>
          <w:color w:val="auto"/>
          <w:w w:val="94"/>
          <w:position w:val="-1"/>
          <w:sz w:val="21"/>
          <w:szCs w:val="21"/>
          <w:highlight w:val="none"/>
        </w:rPr>
        <w:t>。</w:t>
      </w:r>
      <w:r>
        <w:rPr>
          <w:rFonts w:hint="eastAsia" w:ascii="宋体" w:hAnsi="宋体" w:eastAsia="宋体" w:cs="宋体"/>
          <w:color w:val="auto"/>
          <w:w w:val="94"/>
          <w:position w:val="-1"/>
          <w:sz w:val="21"/>
          <w:szCs w:val="21"/>
          <w:highlight w:val="none"/>
          <w:lang w:val="en-US" w:eastAsia="zh-CN"/>
        </w:rPr>
        <w:t>配方</w:t>
      </w:r>
      <w:r>
        <w:rPr>
          <w:rFonts w:hint="eastAsia" w:ascii="宋体" w:hAnsi="宋体" w:eastAsia="宋体" w:cs="宋体"/>
          <w:color w:val="auto"/>
          <w:w w:val="94"/>
          <w:position w:val="-1"/>
          <w:sz w:val="21"/>
          <w:szCs w:val="21"/>
          <w:highlight w:val="none"/>
        </w:rPr>
        <w:t>必须使用</w:t>
      </w:r>
      <w:r>
        <w:rPr>
          <w:rFonts w:hint="eastAsia" w:ascii="宋体" w:hAnsi="宋体" w:eastAsia="宋体" w:cs="宋体"/>
          <w:color w:val="auto"/>
          <w:w w:val="94"/>
          <w:position w:val="-1"/>
          <w:sz w:val="21"/>
          <w:szCs w:val="21"/>
          <w:highlight w:val="none"/>
          <w:lang w:eastAsia="zh-CN"/>
        </w:rPr>
        <w:t>中国原材料</w:t>
      </w:r>
      <w:r>
        <w:rPr>
          <w:rFonts w:hint="eastAsia" w:ascii="宋体" w:hAnsi="宋体" w:eastAsia="宋体" w:cs="宋体"/>
          <w:color w:val="auto"/>
          <w:w w:val="94"/>
          <w:position w:val="-1"/>
          <w:sz w:val="21"/>
          <w:szCs w:val="21"/>
          <w:highlight w:val="none"/>
        </w:rPr>
        <w:t>，并最少不得低于15ml的份量</w:t>
      </w:r>
      <w:r>
        <w:rPr>
          <w:rFonts w:hint="eastAsia" w:ascii="宋体" w:hAnsi="宋体" w:eastAsia="宋体" w:cs="宋体"/>
          <w:color w:val="auto"/>
          <w:w w:val="94"/>
          <w:position w:val="-1"/>
          <w:sz w:val="21"/>
          <w:szCs w:val="21"/>
          <w:highlight w:val="none"/>
          <w:lang w:eastAsia="zh-CN"/>
        </w:rPr>
        <w:t>。</w:t>
      </w:r>
    </w:p>
    <w:p w14:paraId="54C6E3D5">
      <w:pPr>
        <w:spacing w:line="491" w:lineRule="exact"/>
        <w:ind w:right="-2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GB"/>
        </w:rPr>
        <w:t>装饰物</w:t>
      </w:r>
      <w:r>
        <w:rPr>
          <w:rFonts w:hint="eastAsia" w:ascii="宋体" w:hAnsi="宋体" w:eastAsia="宋体" w:cs="宋体"/>
          <w:color w:val="auto"/>
          <w:w w:val="117"/>
          <w:position w:val="-5"/>
          <w:sz w:val="21"/>
          <w:szCs w:val="21"/>
          <w:highlight w:val="none"/>
        </w:rPr>
        <w:t>Garn</w:t>
      </w:r>
      <w:r>
        <w:rPr>
          <w:rFonts w:hint="eastAsia" w:ascii="宋体" w:hAnsi="宋体" w:eastAsia="宋体" w:cs="宋体"/>
          <w:color w:val="auto"/>
          <w:spacing w:val="-2"/>
          <w:w w:val="117"/>
          <w:position w:val="-5"/>
          <w:sz w:val="21"/>
          <w:szCs w:val="21"/>
          <w:highlight w:val="none"/>
        </w:rPr>
        <w:t>i</w:t>
      </w:r>
      <w:r>
        <w:rPr>
          <w:rFonts w:hint="eastAsia" w:ascii="宋体" w:hAnsi="宋体" w:eastAsia="宋体" w:cs="宋体"/>
          <w:color w:val="auto"/>
          <w:w w:val="117"/>
          <w:position w:val="-5"/>
          <w:sz w:val="21"/>
          <w:szCs w:val="21"/>
          <w:highlight w:val="none"/>
        </w:rPr>
        <w:t>sh:</w:t>
      </w:r>
      <w:r>
        <w:rPr>
          <w:rFonts w:hint="eastAsia" w:ascii="宋体" w:hAnsi="宋体" w:eastAsia="宋体" w:cs="宋体"/>
          <w:color w:val="auto"/>
          <w:spacing w:val="8"/>
          <w:w w:val="117"/>
          <w:position w:val="-5"/>
          <w:sz w:val="21"/>
          <w:szCs w:val="21"/>
          <w:highlight w:val="none"/>
        </w:rPr>
        <w:t xml:space="preserve"> </w:t>
      </w:r>
    </w:p>
    <w:p w14:paraId="5994EB30">
      <w:pPr>
        <w:spacing w:before="37"/>
        <w:ind w:right="-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制作流程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Procedure</w:t>
      </w:r>
      <w:r>
        <w:rPr>
          <w:rFonts w:hint="eastAsia" w:ascii="宋体" w:hAnsi="宋体" w:eastAsia="宋体" w:cs="宋体"/>
          <w:color w:val="auto"/>
          <w:spacing w:val="6"/>
          <w:w w:val="116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:</w:t>
      </w:r>
    </w:p>
    <w:p w14:paraId="20AF59A1">
      <w:pPr>
        <w:spacing w:before="37"/>
        <w:ind w:right="-2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杯款 Glass :</w:t>
      </w:r>
    </w:p>
    <w:p w14:paraId="5D995198">
      <w:pPr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此鸡尾酒的创作理念（从创作灵感来源，风味选取与搭配，展示形式与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制作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技巧等方面阐述，80字以上。）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602D4094"/>
    <w:multiLevelType w:val="singleLevel"/>
    <w:tmpl w:val="602D409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2">
    <w:nsid w:val="727BF9A6"/>
    <w:multiLevelType w:val="singleLevel"/>
    <w:tmpl w:val="727BF9A6"/>
    <w:lvl w:ilvl="0" w:tentative="0">
      <w:start w:val="2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  <w:docVar w:name="KSO_WPS_MARK_KEY" w:val="643145a9-2619-423f-ad1b-9bfc98c16475"/>
  </w:docVars>
  <w:rsids>
    <w:rsidRoot w:val="00172A27"/>
    <w:rsid w:val="0000352F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27954"/>
    <w:rsid w:val="0089397C"/>
    <w:rsid w:val="008B7726"/>
    <w:rsid w:val="008F2AE5"/>
    <w:rsid w:val="00993197"/>
    <w:rsid w:val="009A3B90"/>
    <w:rsid w:val="009A7222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7D59"/>
    <w:rsid w:val="00E80D29"/>
    <w:rsid w:val="00E8286F"/>
    <w:rsid w:val="00E90703"/>
    <w:rsid w:val="00ED5824"/>
    <w:rsid w:val="00EF49F3"/>
    <w:rsid w:val="00F02243"/>
    <w:rsid w:val="00F05552"/>
    <w:rsid w:val="00F13747"/>
    <w:rsid w:val="00F72C8E"/>
    <w:rsid w:val="00F85F9E"/>
    <w:rsid w:val="00FD2545"/>
    <w:rsid w:val="10C02FD6"/>
    <w:rsid w:val="112B6D68"/>
    <w:rsid w:val="14401F0E"/>
    <w:rsid w:val="1B23058D"/>
    <w:rsid w:val="259D4EAF"/>
    <w:rsid w:val="281D12E0"/>
    <w:rsid w:val="2BD8064F"/>
    <w:rsid w:val="30FB670E"/>
    <w:rsid w:val="3A1737A9"/>
    <w:rsid w:val="3DAC754E"/>
    <w:rsid w:val="435E06A0"/>
    <w:rsid w:val="438837D9"/>
    <w:rsid w:val="4F6E1874"/>
    <w:rsid w:val="658A6824"/>
    <w:rsid w:val="706B23F9"/>
    <w:rsid w:val="7162711C"/>
    <w:rsid w:val="779623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link w:val="3"/>
    <w:semiHidden/>
    <w:qFormat/>
    <w:uiPriority w:val="99"/>
    <w:rPr>
      <w:rFonts w:ascii="Tahoma" w:hAnsi="Tahoma"/>
    </w:rPr>
  </w:style>
  <w:style w:type="character" w:customStyle="1" w:styleId="12">
    <w:name w:val="正文文本缩进 字符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3">
    <w:name w:val="批注框文本 字符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1608</Words>
  <Characters>1778</Characters>
  <Lines>7</Lines>
  <Paragraphs>3</Paragraphs>
  <TotalTime>39</TotalTime>
  <ScaleCrop>false</ScaleCrop>
  <LinksUpToDate>false</LinksUpToDate>
  <CharactersWithSpaces>1805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2024-08-12T06:24:31Z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7FEF924454D947BF88CE0F1F3F3F88BE_13</vt:lpwstr>
  </property>
</Properties>
</file>